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7D" w:rsidRPr="0078506E" w:rsidRDefault="00C5757D" w:rsidP="0078506E">
      <w:pPr>
        <w:jc w:val="both"/>
        <w:rPr>
          <w:rFonts w:asciiTheme="minorHAnsi" w:hAnsiTheme="minorHAnsi" w:cstheme="minorHAnsi"/>
          <w:sz w:val="20"/>
          <w:szCs w:val="20"/>
        </w:rPr>
      </w:pPr>
      <w:bookmarkStart w:id="0" w:name="_GoBack"/>
      <w:bookmarkEnd w:id="0"/>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4D5E9E" w:rsidRPr="004D5E9E" w:rsidTr="004D5E9E">
        <w:trPr>
          <w:trHeight w:val="1163"/>
        </w:trPr>
        <w:tc>
          <w:tcPr>
            <w:tcW w:w="3168" w:type="dxa"/>
            <w:tcBorders>
              <w:top w:val="nil"/>
              <w:left w:val="nil"/>
              <w:bottom w:val="nil"/>
              <w:right w:val="single" w:sz="4" w:space="0" w:color="auto"/>
            </w:tcBorders>
            <w:vAlign w:val="center"/>
            <w:hideMark/>
          </w:tcPr>
          <w:p w:rsidR="004D5E9E" w:rsidRPr="004D5E9E" w:rsidRDefault="004D5E9E" w:rsidP="004D5E9E">
            <w:pPr>
              <w:jc w:val="both"/>
              <w:rPr>
                <w:rFonts w:asciiTheme="minorHAnsi" w:hAnsiTheme="minorHAnsi" w:cstheme="minorHAnsi"/>
                <w:bCs/>
                <w:i/>
                <w:sz w:val="20"/>
                <w:szCs w:val="20"/>
              </w:rPr>
            </w:pPr>
            <w:r w:rsidRPr="004D5E9E">
              <w:rPr>
                <w:rFonts w:asciiTheme="minorHAnsi" w:hAnsiTheme="minorHAnsi" w:cstheme="minorHAnsi"/>
                <w:bCs/>
                <w:i/>
                <w:sz w:val="20"/>
                <w:szCs w:val="20"/>
              </w:rPr>
              <w:t>Logo Collectivité</w:t>
            </w:r>
          </w:p>
        </w:tc>
        <w:tc>
          <w:tcPr>
            <w:tcW w:w="6067" w:type="dxa"/>
            <w:tcBorders>
              <w:top w:val="single" w:sz="4" w:space="0" w:color="auto"/>
              <w:left w:val="single" w:sz="4" w:space="0" w:color="auto"/>
              <w:bottom w:val="single" w:sz="4" w:space="0" w:color="auto"/>
              <w:right w:val="single" w:sz="4" w:space="0" w:color="auto"/>
            </w:tcBorders>
            <w:vAlign w:val="center"/>
            <w:hideMark/>
          </w:tcPr>
          <w:p w:rsidR="004D5E9E" w:rsidRPr="004D5E9E" w:rsidRDefault="004D5E9E" w:rsidP="004D5E9E">
            <w:pPr>
              <w:jc w:val="both"/>
              <w:rPr>
                <w:rFonts w:asciiTheme="minorHAnsi" w:hAnsiTheme="minorHAnsi" w:cstheme="minorHAnsi"/>
                <w:b/>
                <w:bCs/>
              </w:rPr>
            </w:pPr>
            <w:r w:rsidRPr="004D5E9E">
              <w:rPr>
                <w:rFonts w:asciiTheme="minorHAnsi" w:hAnsiTheme="minorHAnsi" w:cstheme="minorHAnsi"/>
                <w:b/>
                <w:bCs/>
              </w:rPr>
              <w:t xml:space="preserve">Informations relatives au compte personne d’activité </w:t>
            </w:r>
          </w:p>
        </w:tc>
      </w:tr>
    </w:tbl>
    <w:p w:rsidR="00B52F72" w:rsidRPr="0078506E" w:rsidRDefault="00B52F72" w:rsidP="0078506E">
      <w:pPr>
        <w:jc w:val="both"/>
        <w:rPr>
          <w:rFonts w:asciiTheme="minorHAnsi" w:hAnsiTheme="minorHAnsi" w:cstheme="minorHAnsi"/>
          <w:sz w:val="20"/>
          <w:szCs w:val="20"/>
        </w:rPr>
      </w:pPr>
    </w:p>
    <w:p w:rsidR="0098450F" w:rsidRPr="00913032" w:rsidRDefault="0098450F" w:rsidP="0078506E">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cstheme="minorHAnsi"/>
          <w:b/>
        </w:rPr>
      </w:pPr>
      <w:r w:rsidRPr="0078506E">
        <w:rPr>
          <w:rFonts w:asciiTheme="minorHAnsi" w:hAnsiTheme="minorHAnsi" w:cstheme="minorHAnsi"/>
          <w:b/>
        </w:rPr>
        <w:t>Le Compte Personnel d</w:t>
      </w:r>
      <w:r w:rsidR="00914F56" w:rsidRPr="0078506E">
        <w:rPr>
          <w:rFonts w:asciiTheme="minorHAnsi" w:hAnsiTheme="minorHAnsi" w:cstheme="minorHAnsi"/>
          <w:b/>
        </w:rPr>
        <w:t>’Activité</w:t>
      </w:r>
    </w:p>
    <w:p w:rsidR="005A26A4" w:rsidRDefault="005A26A4" w:rsidP="005A26A4">
      <w:pPr>
        <w:pStyle w:val="Paragraphedeliste"/>
        <w:jc w:val="both"/>
        <w:rPr>
          <w:rFonts w:asciiTheme="minorHAnsi" w:hAnsiTheme="minorHAnsi" w:cstheme="minorHAnsi"/>
          <w:b/>
          <w:sz w:val="19"/>
          <w:szCs w:val="19"/>
          <w:u w:val="single"/>
        </w:rPr>
      </w:pPr>
    </w:p>
    <w:p w:rsidR="00097FA7" w:rsidRDefault="00097FA7" w:rsidP="009D3FF9">
      <w:pPr>
        <w:jc w:val="both"/>
        <w:rPr>
          <w:rFonts w:asciiTheme="minorHAnsi" w:hAnsiTheme="minorHAnsi" w:cstheme="minorHAnsi"/>
          <w:sz w:val="19"/>
          <w:szCs w:val="19"/>
        </w:rPr>
      </w:pPr>
      <w:r>
        <w:rPr>
          <w:rFonts w:asciiTheme="minorHAnsi" w:hAnsiTheme="minorHAnsi" w:cstheme="minorHAnsi"/>
          <w:sz w:val="19"/>
          <w:szCs w:val="19"/>
        </w:rPr>
        <w:t>Le compte personnel d’activité (C</w:t>
      </w:r>
      <w:r w:rsidR="009C3FAA" w:rsidRPr="009D3FF9">
        <w:rPr>
          <w:rFonts w:asciiTheme="minorHAnsi" w:hAnsiTheme="minorHAnsi" w:cstheme="minorHAnsi"/>
          <w:sz w:val="19"/>
          <w:szCs w:val="19"/>
        </w:rPr>
        <w:t>PA</w:t>
      </w:r>
      <w:r>
        <w:rPr>
          <w:rFonts w:asciiTheme="minorHAnsi" w:hAnsiTheme="minorHAnsi" w:cstheme="minorHAnsi"/>
          <w:sz w:val="19"/>
          <w:szCs w:val="19"/>
        </w:rPr>
        <w:t>)</w:t>
      </w:r>
      <w:r w:rsidR="009C3FAA" w:rsidRPr="009D3FF9">
        <w:rPr>
          <w:rFonts w:asciiTheme="minorHAnsi" w:hAnsiTheme="minorHAnsi" w:cstheme="minorHAnsi"/>
          <w:sz w:val="19"/>
          <w:szCs w:val="19"/>
        </w:rPr>
        <w:t xml:space="preserve"> est un dispositif permettant d’acquérir des droits à la formation. </w:t>
      </w:r>
    </w:p>
    <w:p w:rsidR="00431801" w:rsidRPr="009D3FF9" w:rsidRDefault="009C3FAA" w:rsidP="009D3FF9">
      <w:pPr>
        <w:jc w:val="both"/>
        <w:rPr>
          <w:rFonts w:asciiTheme="minorHAnsi" w:hAnsiTheme="minorHAnsi" w:cstheme="minorHAnsi"/>
          <w:sz w:val="19"/>
          <w:szCs w:val="19"/>
        </w:rPr>
      </w:pPr>
      <w:r w:rsidRPr="009D3FF9">
        <w:rPr>
          <w:rFonts w:asciiTheme="minorHAnsi" w:hAnsiTheme="minorHAnsi" w:cstheme="minorHAnsi"/>
          <w:sz w:val="19"/>
          <w:szCs w:val="19"/>
        </w:rPr>
        <w:t>Ces droits prennent la forme d’heures qui peuvent être mobilisées pour suivre une formation et en obtenir le financement.</w:t>
      </w:r>
    </w:p>
    <w:p w:rsidR="00097FA7" w:rsidRDefault="00097FA7" w:rsidP="009D3FF9">
      <w:pPr>
        <w:jc w:val="both"/>
        <w:rPr>
          <w:rFonts w:asciiTheme="minorHAnsi" w:hAnsiTheme="minorHAnsi" w:cstheme="minorHAnsi"/>
          <w:sz w:val="19"/>
          <w:szCs w:val="19"/>
          <w:u w:val="single"/>
        </w:rPr>
      </w:pPr>
    </w:p>
    <w:p w:rsidR="009C3FAA" w:rsidRPr="009D3FF9" w:rsidRDefault="009C3FAA" w:rsidP="009D3FF9">
      <w:pPr>
        <w:jc w:val="both"/>
        <w:rPr>
          <w:rFonts w:asciiTheme="minorHAnsi" w:hAnsiTheme="minorHAnsi" w:cstheme="minorHAnsi"/>
          <w:sz w:val="19"/>
          <w:szCs w:val="19"/>
          <w:u w:val="single"/>
        </w:rPr>
      </w:pPr>
      <w:r w:rsidRPr="009D3FF9">
        <w:rPr>
          <w:rFonts w:asciiTheme="minorHAnsi" w:hAnsiTheme="minorHAnsi" w:cstheme="minorHAnsi"/>
          <w:sz w:val="19"/>
          <w:szCs w:val="19"/>
          <w:u w:val="single"/>
        </w:rPr>
        <w:t>Objectifs :</w:t>
      </w:r>
    </w:p>
    <w:p w:rsidR="009C3FAA" w:rsidRPr="009D3FF9" w:rsidRDefault="009C3FAA" w:rsidP="009D3FF9">
      <w:pPr>
        <w:pStyle w:val="Paragraphedeliste"/>
        <w:numPr>
          <w:ilvl w:val="0"/>
          <w:numId w:val="11"/>
        </w:numPr>
        <w:jc w:val="both"/>
        <w:rPr>
          <w:rFonts w:asciiTheme="minorHAnsi" w:hAnsiTheme="minorHAnsi" w:cstheme="minorHAnsi"/>
          <w:b/>
          <w:sz w:val="19"/>
          <w:szCs w:val="19"/>
        </w:rPr>
      </w:pPr>
      <w:r w:rsidRPr="009D3FF9">
        <w:rPr>
          <w:rFonts w:asciiTheme="minorHAnsi" w:hAnsiTheme="minorHAnsi" w:cstheme="minorHAnsi"/>
          <w:sz w:val="19"/>
          <w:szCs w:val="19"/>
        </w:rPr>
        <w:t xml:space="preserve">renforcer l’autonomie et la liberté d’action de son titulaire ; </w:t>
      </w:r>
    </w:p>
    <w:p w:rsidR="009C3FAA" w:rsidRPr="009D3FF9" w:rsidRDefault="009C3FAA" w:rsidP="009D3FF9">
      <w:pPr>
        <w:pStyle w:val="Paragraphedeliste"/>
        <w:numPr>
          <w:ilvl w:val="0"/>
          <w:numId w:val="11"/>
        </w:numPr>
        <w:jc w:val="both"/>
        <w:rPr>
          <w:rFonts w:asciiTheme="minorHAnsi" w:hAnsiTheme="minorHAnsi" w:cstheme="minorHAnsi"/>
          <w:b/>
          <w:sz w:val="19"/>
          <w:szCs w:val="19"/>
        </w:rPr>
      </w:pPr>
      <w:r w:rsidRPr="009D3FF9">
        <w:rPr>
          <w:rFonts w:asciiTheme="minorHAnsi" w:hAnsiTheme="minorHAnsi" w:cstheme="minorHAnsi"/>
          <w:sz w:val="19"/>
          <w:szCs w:val="19"/>
        </w:rPr>
        <w:t>favoriser le développement professionnel et personnel ;</w:t>
      </w:r>
    </w:p>
    <w:p w:rsidR="009C3FAA" w:rsidRPr="009D3FF9" w:rsidRDefault="009C3FAA" w:rsidP="009D3FF9">
      <w:pPr>
        <w:pStyle w:val="Paragraphedeliste"/>
        <w:numPr>
          <w:ilvl w:val="0"/>
          <w:numId w:val="11"/>
        </w:numPr>
        <w:jc w:val="both"/>
        <w:rPr>
          <w:rFonts w:asciiTheme="minorHAnsi" w:hAnsiTheme="minorHAnsi" w:cstheme="minorHAnsi"/>
          <w:b/>
          <w:sz w:val="19"/>
          <w:szCs w:val="19"/>
        </w:rPr>
      </w:pPr>
      <w:r w:rsidRPr="009D3FF9">
        <w:rPr>
          <w:rFonts w:asciiTheme="minorHAnsi" w:hAnsiTheme="minorHAnsi" w:cstheme="minorHAnsi"/>
          <w:sz w:val="19"/>
          <w:szCs w:val="19"/>
        </w:rPr>
        <w:t>permettre l’adaptation aux évolutions prévisibles des métiers ;</w:t>
      </w:r>
    </w:p>
    <w:p w:rsidR="009C3FAA" w:rsidRPr="009D3FF9" w:rsidRDefault="009C3FAA" w:rsidP="009D3FF9">
      <w:pPr>
        <w:pStyle w:val="Paragraphedeliste"/>
        <w:numPr>
          <w:ilvl w:val="0"/>
          <w:numId w:val="11"/>
        </w:numPr>
        <w:jc w:val="both"/>
        <w:rPr>
          <w:rFonts w:asciiTheme="minorHAnsi" w:hAnsiTheme="minorHAnsi" w:cstheme="minorHAnsi"/>
          <w:b/>
          <w:sz w:val="19"/>
          <w:szCs w:val="19"/>
        </w:rPr>
      </w:pPr>
      <w:r w:rsidRPr="009D3FF9">
        <w:rPr>
          <w:rFonts w:asciiTheme="minorHAnsi" w:hAnsiTheme="minorHAnsi" w:cstheme="minorHAnsi"/>
          <w:sz w:val="19"/>
          <w:szCs w:val="19"/>
        </w:rPr>
        <w:t xml:space="preserve">concourir à l’égalité d’accès aux différents grades et emplois ; </w:t>
      </w:r>
    </w:p>
    <w:p w:rsidR="009C3FAA" w:rsidRPr="009D3FF9" w:rsidRDefault="009C3FAA" w:rsidP="009D3FF9">
      <w:pPr>
        <w:pStyle w:val="Paragraphedeliste"/>
        <w:numPr>
          <w:ilvl w:val="0"/>
          <w:numId w:val="11"/>
        </w:numPr>
        <w:jc w:val="both"/>
        <w:rPr>
          <w:rFonts w:asciiTheme="minorHAnsi" w:hAnsiTheme="minorHAnsi" w:cstheme="minorHAnsi"/>
          <w:b/>
          <w:sz w:val="19"/>
          <w:szCs w:val="19"/>
        </w:rPr>
      </w:pPr>
      <w:r w:rsidRPr="009D3FF9">
        <w:rPr>
          <w:rFonts w:asciiTheme="minorHAnsi" w:hAnsiTheme="minorHAnsi" w:cstheme="minorHAnsi"/>
          <w:sz w:val="19"/>
          <w:szCs w:val="19"/>
        </w:rPr>
        <w:t>permettre la progression des personnes les moins qualifiées ;</w:t>
      </w:r>
    </w:p>
    <w:p w:rsidR="009C3FAA" w:rsidRPr="009D3FF9" w:rsidRDefault="009C3FAA" w:rsidP="009D3FF9">
      <w:pPr>
        <w:pStyle w:val="Paragraphedeliste"/>
        <w:numPr>
          <w:ilvl w:val="0"/>
          <w:numId w:val="11"/>
        </w:numPr>
        <w:jc w:val="both"/>
        <w:rPr>
          <w:rFonts w:asciiTheme="minorHAnsi" w:hAnsiTheme="minorHAnsi" w:cstheme="minorHAnsi"/>
          <w:b/>
          <w:sz w:val="19"/>
          <w:szCs w:val="19"/>
        </w:rPr>
      </w:pPr>
      <w:r w:rsidRPr="009D3FF9">
        <w:rPr>
          <w:rFonts w:asciiTheme="minorHAnsi" w:hAnsiTheme="minorHAnsi" w:cstheme="minorHAnsi"/>
          <w:sz w:val="19"/>
          <w:szCs w:val="19"/>
        </w:rPr>
        <w:t>faciliter les transitions professionnelles (mobilités, promotion, reconversion) en sécurisant les parcours professionnels.</w:t>
      </w:r>
    </w:p>
    <w:p w:rsidR="00431801" w:rsidRPr="009D3FF9" w:rsidRDefault="00431801" w:rsidP="009D3FF9">
      <w:pPr>
        <w:jc w:val="both"/>
        <w:rPr>
          <w:rFonts w:asciiTheme="minorHAnsi" w:hAnsiTheme="minorHAnsi" w:cstheme="minorHAnsi"/>
          <w:b/>
          <w:sz w:val="19"/>
          <w:szCs w:val="19"/>
        </w:rPr>
      </w:pPr>
    </w:p>
    <w:p w:rsidR="00097FA7" w:rsidRDefault="00097FA7" w:rsidP="009D3FF9">
      <w:pPr>
        <w:jc w:val="both"/>
        <w:rPr>
          <w:rFonts w:asciiTheme="minorHAnsi" w:hAnsiTheme="minorHAnsi" w:cstheme="minorHAnsi"/>
          <w:sz w:val="19"/>
          <w:szCs w:val="19"/>
        </w:rPr>
      </w:pPr>
      <w:r w:rsidRPr="00097FA7">
        <w:rPr>
          <w:rFonts w:asciiTheme="minorHAnsi" w:hAnsiTheme="minorHAnsi" w:cstheme="minorHAnsi"/>
          <w:sz w:val="19"/>
          <w:szCs w:val="19"/>
        </w:rPr>
        <w:t xml:space="preserve">Le CPA </w:t>
      </w:r>
      <w:r w:rsidR="009C3FAA" w:rsidRPr="009D3FF9">
        <w:rPr>
          <w:rFonts w:asciiTheme="minorHAnsi" w:hAnsiTheme="minorHAnsi" w:cstheme="minorHAnsi"/>
          <w:sz w:val="19"/>
          <w:szCs w:val="19"/>
        </w:rPr>
        <w:t xml:space="preserve">est ouvert pour toute personne âgée d’au moins 16 ans. Il peut être ouvert dès 15 ans pour les apprentis. </w:t>
      </w:r>
    </w:p>
    <w:p w:rsidR="009C3FAA" w:rsidRPr="009D3FF9" w:rsidRDefault="008E08AC" w:rsidP="009D3FF9">
      <w:pPr>
        <w:jc w:val="both"/>
        <w:rPr>
          <w:rFonts w:asciiTheme="minorHAnsi" w:hAnsiTheme="minorHAnsi" w:cstheme="minorHAnsi"/>
          <w:sz w:val="19"/>
          <w:szCs w:val="19"/>
        </w:rPr>
      </w:pPr>
      <w:r>
        <w:rPr>
          <w:rFonts w:asciiTheme="minorHAnsi" w:hAnsiTheme="minorHAnsi" w:cstheme="minorHAnsi"/>
          <w:sz w:val="19"/>
          <w:szCs w:val="19"/>
        </w:rPr>
        <w:t>L</w:t>
      </w:r>
      <w:r w:rsidR="009C3FAA" w:rsidRPr="009D3FF9">
        <w:rPr>
          <w:rFonts w:asciiTheme="minorHAnsi" w:hAnsiTheme="minorHAnsi" w:cstheme="minorHAnsi"/>
          <w:sz w:val="19"/>
          <w:szCs w:val="19"/>
        </w:rPr>
        <w:t>e compte personnel d’activi</w:t>
      </w:r>
      <w:r w:rsidR="00097FA7">
        <w:rPr>
          <w:rFonts w:asciiTheme="minorHAnsi" w:hAnsiTheme="minorHAnsi" w:cstheme="minorHAnsi"/>
          <w:sz w:val="19"/>
          <w:szCs w:val="19"/>
        </w:rPr>
        <w:t xml:space="preserve">té est ouvert notamment pour : </w:t>
      </w:r>
      <w:r w:rsidR="00913032">
        <w:rPr>
          <w:rFonts w:asciiTheme="minorHAnsi" w:hAnsiTheme="minorHAnsi" w:cstheme="minorHAnsi"/>
          <w:sz w:val="19"/>
          <w:szCs w:val="19"/>
        </w:rPr>
        <w:t xml:space="preserve">tous </w:t>
      </w:r>
      <w:r w:rsidR="009C3FAA" w:rsidRPr="009D3FF9">
        <w:rPr>
          <w:rFonts w:asciiTheme="minorHAnsi" w:hAnsiTheme="minorHAnsi" w:cstheme="minorHAnsi"/>
          <w:sz w:val="19"/>
          <w:szCs w:val="19"/>
        </w:rPr>
        <w:t xml:space="preserve">les agents publics (fonctionnaires </w:t>
      </w:r>
      <w:r w:rsidR="00097FA7">
        <w:rPr>
          <w:rFonts w:asciiTheme="minorHAnsi" w:hAnsiTheme="minorHAnsi" w:cstheme="minorHAnsi"/>
          <w:sz w:val="19"/>
          <w:szCs w:val="19"/>
        </w:rPr>
        <w:t>stagiaires et titulaires, agents</w:t>
      </w:r>
      <w:r w:rsidR="009C3FAA" w:rsidRPr="009D3FF9">
        <w:rPr>
          <w:rFonts w:asciiTheme="minorHAnsi" w:hAnsiTheme="minorHAnsi" w:cstheme="minorHAnsi"/>
          <w:sz w:val="19"/>
          <w:szCs w:val="19"/>
        </w:rPr>
        <w:t xml:space="preserve"> contractuels de droit public) et les agents contractuels de droit privé.</w:t>
      </w:r>
    </w:p>
    <w:p w:rsidR="009C3FAA" w:rsidRPr="00097FA7" w:rsidRDefault="009C3FAA" w:rsidP="00097FA7">
      <w:pPr>
        <w:jc w:val="both"/>
        <w:rPr>
          <w:rFonts w:asciiTheme="minorHAnsi" w:hAnsiTheme="minorHAnsi" w:cstheme="minorHAnsi"/>
          <w:b/>
          <w:sz w:val="19"/>
          <w:szCs w:val="19"/>
        </w:rPr>
      </w:pPr>
    </w:p>
    <w:p w:rsidR="009C3FAA" w:rsidRPr="009D3FF9" w:rsidRDefault="009C3FAA" w:rsidP="009D3FF9">
      <w:pPr>
        <w:jc w:val="both"/>
        <w:rPr>
          <w:rFonts w:asciiTheme="minorHAnsi" w:hAnsiTheme="minorHAnsi" w:cstheme="minorHAnsi"/>
          <w:sz w:val="19"/>
          <w:szCs w:val="19"/>
        </w:rPr>
      </w:pPr>
      <w:r w:rsidRPr="009D3FF9">
        <w:rPr>
          <w:rFonts w:asciiTheme="minorHAnsi" w:hAnsiTheme="minorHAnsi" w:cstheme="minorHAnsi"/>
          <w:sz w:val="19"/>
          <w:szCs w:val="19"/>
        </w:rPr>
        <w:t>Pour les agents de droit public, le compte personnel d’activité est constitué :</w:t>
      </w:r>
    </w:p>
    <w:p w:rsidR="009C3FAA" w:rsidRPr="009D3FF9" w:rsidRDefault="009C3FAA" w:rsidP="009D3FF9">
      <w:pPr>
        <w:pStyle w:val="Paragraphedeliste"/>
        <w:numPr>
          <w:ilvl w:val="0"/>
          <w:numId w:val="12"/>
        </w:numPr>
        <w:jc w:val="both"/>
        <w:rPr>
          <w:rFonts w:asciiTheme="minorHAnsi" w:hAnsiTheme="minorHAnsi" w:cstheme="minorHAnsi"/>
          <w:b/>
          <w:sz w:val="19"/>
          <w:szCs w:val="19"/>
        </w:rPr>
      </w:pPr>
      <w:r w:rsidRPr="009D3FF9">
        <w:rPr>
          <w:rFonts w:asciiTheme="minorHAnsi" w:hAnsiTheme="minorHAnsi" w:cstheme="minorHAnsi"/>
          <w:sz w:val="19"/>
          <w:szCs w:val="19"/>
        </w:rPr>
        <w:t xml:space="preserve">du compte personnel de formation (CPF) </w:t>
      </w:r>
    </w:p>
    <w:p w:rsidR="0098450F" w:rsidRPr="009D3FF9" w:rsidRDefault="009C3FAA" w:rsidP="009D3FF9">
      <w:pPr>
        <w:pStyle w:val="Paragraphedeliste"/>
        <w:numPr>
          <w:ilvl w:val="0"/>
          <w:numId w:val="12"/>
        </w:numPr>
        <w:jc w:val="both"/>
        <w:rPr>
          <w:rFonts w:asciiTheme="minorHAnsi" w:hAnsiTheme="minorHAnsi" w:cstheme="minorHAnsi"/>
          <w:b/>
          <w:sz w:val="19"/>
          <w:szCs w:val="19"/>
        </w:rPr>
      </w:pPr>
      <w:r w:rsidRPr="009D3FF9">
        <w:rPr>
          <w:rFonts w:asciiTheme="minorHAnsi" w:hAnsiTheme="minorHAnsi" w:cstheme="minorHAnsi"/>
          <w:sz w:val="19"/>
          <w:szCs w:val="19"/>
        </w:rPr>
        <w:t xml:space="preserve">du compte d’engagement citoyen (CEC) </w:t>
      </w:r>
    </w:p>
    <w:p w:rsidR="009C3FAA" w:rsidRPr="009D3FF9" w:rsidRDefault="009C3FAA" w:rsidP="009D3FF9">
      <w:pPr>
        <w:pStyle w:val="Paragraphedeliste"/>
        <w:jc w:val="both"/>
        <w:rPr>
          <w:rFonts w:asciiTheme="minorHAnsi" w:hAnsiTheme="minorHAnsi" w:cstheme="minorHAnsi"/>
          <w:b/>
          <w:sz w:val="19"/>
          <w:szCs w:val="19"/>
        </w:rPr>
      </w:pPr>
    </w:p>
    <w:p w:rsidR="009C3FAA" w:rsidRPr="009D3FF9" w:rsidRDefault="00097FA7" w:rsidP="00097FA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426"/>
        <w:jc w:val="both"/>
        <w:rPr>
          <w:rFonts w:asciiTheme="minorHAnsi" w:hAnsiTheme="minorHAnsi" w:cstheme="minorHAnsi"/>
          <w:b/>
          <w:sz w:val="19"/>
          <w:szCs w:val="19"/>
        </w:rPr>
      </w:pPr>
      <w:r>
        <w:rPr>
          <w:rFonts w:asciiTheme="minorHAnsi" w:hAnsiTheme="minorHAnsi" w:cstheme="minorHAnsi"/>
          <w:b/>
          <w:sz w:val="19"/>
          <w:szCs w:val="19"/>
        </w:rPr>
        <w:t xml:space="preserve">I - </w:t>
      </w:r>
      <w:r w:rsidR="009C3FAA" w:rsidRPr="009D3FF9">
        <w:rPr>
          <w:rFonts w:asciiTheme="minorHAnsi" w:hAnsiTheme="minorHAnsi" w:cstheme="minorHAnsi"/>
          <w:b/>
          <w:sz w:val="19"/>
          <w:szCs w:val="19"/>
        </w:rPr>
        <w:t>L</w:t>
      </w:r>
      <w:r w:rsidR="00913032">
        <w:rPr>
          <w:rFonts w:asciiTheme="minorHAnsi" w:hAnsiTheme="minorHAnsi" w:cstheme="minorHAnsi"/>
          <w:b/>
          <w:sz w:val="19"/>
          <w:szCs w:val="19"/>
        </w:rPr>
        <w:t>e Compte Personnel de Formation</w:t>
      </w:r>
    </w:p>
    <w:p w:rsidR="00C9352E" w:rsidRPr="009D3FF9" w:rsidRDefault="00C9352E" w:rsidP="009D3FF9">
      <w:pPr>
        <w:pStyle w:val="Paragraphedeliste"/>
        <w:jc w:val="both"/>
        <w:rPr>
          <w:rFonts w:asciiTheme="minorHAnsi" w:hAnsiTheme="minorHAnsi" w:cstheme="minorHAnsi"/>
          <w:b/>
          <w:sz w:val="19"/>
          <w:szCs w:val="19"/>
        </w:rPr>
      </w:pPr>
    </w:p>
    <w:p w:rsidR="00097FA7" w:rsidRDefault="00097FA7" w:rsidP="009D3FF9">
      <w:pPr>
        <w:jc w:val="both"/>
        <w:rPr>
          <w:rFonts w:asciiTheme="minorHAnsi" w:hAnsiTheme="minorHAnsi" w:cstheme="minorHAnsi"/>
          <w:sz w:val="19"/>
          <w:szCs w:val="19"/>
        </w:rPr>
      </w:pPr>
      <w:r w:rsidRPr="00097FA7">
        <w:rPr>
          <w:rFonts w:asciiTheme="minorHAnsi" w:hAnsiTheme="minorHAnsi" w:cstheme="minorHAnsi"/>
          <w:sz w:val="19"/>
          <w:szCs w:val="19"/>
        </w:rPr>
        <w:t xml:space="preserve">Le compte personnel de formation (CPF) </w:t>
      </w:r>
      <w:r w:rsidR="007767C5" w:rsidRPr="00097FA7">
        <w:rPr>
          <w:rFonts w:asciiTheme="minorHAnsi" w:hAnsiTheme="minorHAnsi" w:cstheme="minorHAnsi"/>
          <w:sz w:val="19"/>
          <w:szCs w:val="19"/>
        </w:rPr>
        <w:t xml:space="preserve">est un </w:t>
      </w:r>
      <w:r w:rsidR="009C3FAA" w:rsidRPr="00097FA7">
        <w:rPr>
          <w:rFonts w:asciiTheme="minorHAnsi" w:hAnsiTheme="minorHAnsi" w:cstheme="minorHAnsi"/>
          <w:sz w:val="19"/>
          <w:szCs w:val="19"/>
        </w:rPr>
        <w:t>dispositif qui s’est substitué au droit individuel à</w:t>
      </w:r>
      <w:r w:rsidR="007767C5" w:rsidRPr="00097FA7">
        <w:rPr>
          <w:rFonts w:asciiTheme="minorHAnsi" w:hAnsiTheme="minorHAnsi" w:cstheme="minorHAnsi"/>
          <w:sz w:val="19"/>
          <w:szCs w:val="19"/>
        </w:rPr>
        <w:t xml:space="preserve"> la formation (DIF). </w:t>
      </w:r>
    </w:p>
    <w:p w:rsidR="009C3FAA" w:rsidRPr="00097FA7" w:rsidRDefault="007767C5" w:rsidP="009D3FF9">
      <w:pPr>
        <w:jc w:val="both"/>
        <w:rPr>
          <w:rFonts w:asciiTheme="minorHAnsi" w:hAnsiTheme="minorHAnsi" w:cstheme="minorHAnsi"/>
          <w:sz w:val="19"/>
          <w:szCs w:val="19"/>
        </w:rPr>
      </w:pPr>
      <w:r w:rsidRPr="00097FA7">
        <w:rPr>
          <w:rFonts w:asciiTheme="minorHAnsi" w:hAnsiTheme="minorHAnsi" w:cstheme="minorHAnsi"/>
          <w:sz w:val="19"/>
          <w:szCs w:val="19"/>
        </w:rPr>
        <w:t>Il permet</w:t>
      </w:r>
      <w:r w:rsidR="009C3FAA" w:rsidRPr="00097FA7">
        <w:rPr>
          <w:rFonts w:asciiTheme="minorHAnsi" w:hAnsiTheme="minorHAnsi" w:cstheme="minorHAnsi"/>
          <w:sz w:val="19"/>
          <w:szCs w:val="19"/>
        </w:rPr>
        <w:t xml:space="preserve"> d’accéder à une qualification </w:t>
      </w:r>
      <w:r w:rsidR="005D05CB">
        <w:rPr>
          <w:rFonts w:asciiTheme="minorHAnsi" w:hAnsiTheme="minorHAnsi" w:cstheme="minorHAnsi"/>
          <w:sz w:val="19"/>
          <w:szCs w:val="19"/>
        </w:rPr>
        <w:t>(</w:t>
      </w:r>
      <w:r w:rsidR="005D05CB" w:rsidRPr="005D05CB">
        <w:rPr>
          <w:rFonts w:asciiTheme="minorHAnsi" w:hAnsiTheme="minorHAnsi" w:cstheme="minorHAnsi"/>
          <w:sz w:val="19"/>
          <w:szCs w:val="19"/>
        </w:rPr>
        <w:t>diplôme, titre, certificat de qualification professionnelle...</w:t>
      </w:r>
      <w:r w:rsidR="005D05CB">
        <w:rPr>
          <w:rFonts w:asciiTheme="minorHAnsi" w:hAnsiTheme="minorHAnsi" w:cstheme="minorHAnsi"/>
          <w:sz w:val="19"/>
          <w:szCs w:val="19"/>
        </w:rPr>
        <w:t xml:space="preserve">) </w:t>
      </w:r>
      <w:r w:rsidR="009C3FAA" w:rsidRPr="00097FA7">
        <w:rPr>
          <w:rFonts w:asciiTheme="minorHAnsi" w:hAnsiTheme="minorHAnsi" w:cstheme="minorHAnsi"/>
          <w:sz w:val="19"/>
          <w:szCs w:val="19"/>
        </w:rPr>
        <w:t>ou de développer ses compétences dans le cadre d’un projet d’évolution professionnelle.</w:t>
      </w:r>
    </w:p>
    <w:p w:rsidR="009C3FAA" w:rsidRPr="00097FA7" w:rsidRDefault="009C3FAA" w:rsidP="009D3FF9">
      <w:pPr>
        <w:jc w:val="both"/>
        <w:rPr>
          <w:rFonts w:asciiTheme="minorHAnsi" w:hAnsiTheme="minorHAnsi" w:cstheme="minorHAnsi"/>
          <w:sz w:val="19"/>
          <w:szCs w:val="19"/>
        </w:rPr>
      </w:pPr>
    </w:p>
    <w:p w:rsidR="00C9352E" w:rsidRPr="009D3FF9" w:rsidRDefault="00097FA7" w:rsidP="00097FA7">
      <w:pPr>
        <w:pStyle w:val="Paragraphedeliste"/>
        <w:jc w:val="both"/>
        <w:rPr>
          <w:rFonts w:asciiTheme="minorHAnsi" w:hAnsiTheme="minorHAnsi" w:cstheme="minorHAnsi"/>
          <w:b/>
          <w:sz w:val="19"/>
          <w:szCs w:val="19"/>
          <w:u w:val="single"/>
        </w:rPr>
      </w:pPr>
      <w:r>
        <w:rPr>
          <w:rFonts w:asciiTheme="minorHAnsi" w:hAnsiTheme="minorHAnsi" w:cstheme="minorHAnsi"/>
          <w:b/>
          <w:sz w:val="19"/>
          <w:szCs w:val="19"/>
          <w:u w:val="single"/>
        </w:rPr>
        <w:t xml:space="preserve">A - </w:t>
      </w:r>
      <w:r w:rsidR="0078506E" w:rsidRPr="009D3FF9">
        <w:rPr>
          <w:rFonts w:asciiTheme="minorHAnsi" w:hAnsiTheme="minorHAnsi" w:cstheme="minorHAnsi"/>
          <w:b/>
          <w:sz w:val="19"/>
          <w:szCs w:val="19"/>
          <w:u w:val="single"/>
        </w:rPr>
        <w:t>L’alimentation du CPF</w:t>
      </w:r>
    </w:p>
    <w:p w:rsidR="00C9352E" w:rsidRDefault="00C9352E" w:rsidP="009D3FF9">
      <w:pPr>
        <w:pStyle w:val="Paragraphedeliste"/>
        <w:jc w:val="both"/>
        <w:rPr>
          <w:rFonts w:asciiTheme="minorHAnsi" w:hAnsiTheme="minorHAnsi" w:cstheme="minorHAnsi"/>
          <w:b/>
          <w:sz w:val="19"/>
          <w:szCs w:val="19"/>
        </w:rPr>
      </w:pPr>
    </w:p>
    <w:p w:rsidR="005D05CB" w:rsidRPr="005D05CB" w:rsidRDefault="00097FA7" w:rsidP="005D05CB">
      <w:pPr>
        <w:pStyle w:val="Paragraphedeliste"/>
        <w:jc w:val="both"/>
        <w:rPr>
          <w:rFonts w:asciiTheme="minorHAnsi" w:hAnsiTheme="minorHAnsi" w:cstheme="minorHAnsi"/>
          <w:b/>
          <w:sz w:val="19"/>
          <w:szCs w:val="19"/>
          <w:u w:val="single"/>
        </w:rPr>
      </w:pPr>
      <w:r w:rsidRPr="00097FA7">
        <w:rPr>
          <w:rFonts w:asciiTheme="minorHAnsi" w:hAnsiTheme="minorHAnsi" w:cstheme="minorHAnsi"/>
          <w:b/>
          <w:sz w:val="19"/>
          <w:szCs w:val="19"/>
          <w:u w:val="single"/>
        </w:rPr>
        <w:t xml:space="preserve">1 – Cadre général </w:t>
      </w:r>
    </w:p>
    <w:p w:rsidR="0098450F" w:rsidRPr="009D3FF9" w:rsidRDefault="00007BF0" w:rsidP="009D3FF9">
      <w:pPr>
        <w:jc w:val="both"/>
        <w:outlineLvl w:val="1"/>
        <w:rPr>
          <w:rFonts w:asciiTheme="minorHAnsi" w:hAnsiTheme="minorHAnsi" w:cstheme="minorHAnsi"/>
          <w:sz w:val="19"/>
          <w:szCs w:val="19"/>
        </w:rPr>
      </w:pPr>
      <w:r w:rsidRPr="009D3FF9">
        <w:rPr>
          <w:rFonts w:asciiTheme="minorHAnsi" w:hAnsiTheme="minorHAnsi" w:cstheme="minorHAnsi"/>
          <w:sz w:val="19"/>
          <w:szCs w:val="19"/>
        </w:rPr>
        <w:t>Depuis le 1er janvier 2020</w:t>
      </w:r>
      <w:r>
        <w:rPr>
          <w:rFonts w:asciiTheme="minorHAnsi" w:hAnsiTheme="minorHAnsi" w:cstheme="minorHAnsi"/>
          <w:sz w:val="19"/>
          <w:szCs w:val="19"/>
        </w:rPr>
        <w:t>, i</w:t>
      </w:r>
      <w:r w:rsidR="0098450F" w:rsidRPr="009D3FF9">
        <w:rPr>
          <w:rFonts w:asciiTheme="minorHAnsi" w:hAnsiTheme="minorHAnsi" w:cstheme="minorHAnsi"/>
          <w:sz w:val="19"/>
          <w:szCs w:val="19"/>
        </w:rPr>
        <w:t>l permet d’obtenir 2</w:t>
      </w:r>
      <w:r>
        <w:rPr>
          <w:rFonts w:asciiTheme="minorHAnsi" w:hAnsiTheme="minorHAnsi" w:cstheme="minorHAnsi"/>
          <w:sz w:val="19"/>
          <w:szCs w:val="19"/>
        </w:rPr>
        <w:t>5</w:t>
      </w:r>
      <w:r w:rsidR="0098450F" w:rsidRPr="009D3FF9">
        <w:rPr>
          <w:rFonts w:asciiTheme="minorHAnsi" w:hAnsiTheme="minorHAnsi" w:cstheme="minorHAnsi"/>
          <w:sz w:val="19"/>
          <w:szCs w:val="19"/>
        </w:rPr>
        <w:t xml:space="preserve"> heures </w:t>
      </w:r>
      <w:r>
        <w:rPr>
          <w:rFonts w:asciiTheme="minorHAnsi" w:hAnsiTheme="minorHAnsi" w:cstheme="minorHAnsi"/>
          <w:sz w:val="19"/>
          <w:szCs w:val="19"/>
        </w:rPr>
        <w:t>par année de travail dans la limite d’un plafond de</w:t>
      </w:r>
      <w:r w:rsidR="0098450F" w:rsidRPr="009D3FF9">
        <w:rPr>
          <w:rFonts w:asciiTheme="minorHAnsi" w:hAnsiTheme="minorHAnsi" w:cstheme="minorHAnsi"/>
          <w:sz w:val="19"/>
          <w:szCs w:val="19"/>
        </w:rPr>
        <w:t xml:space="preserve"> 150 heures (contre 120 heures pour le DIF). Le CPF est al</w:t>
      </w:r>
      <w:r w:rsidR="0020667D">
        <w:rPr>
          <w:rFonts w:asciiTheme="minorHAnsi" w:hAnsiTheme="minorHAnsi" w:cstheme="minorHAnsi"/>
          <w:sz w:val="19"/>
          <w:szCs w:val="19"/>
        </w:rPr>
        <w:t xml:space="preserve">imenté à la fin de chaque année, </w:t>
      </w:r>
      <w:r w:rsidR="0098450F" w:rsidRPr="009D3FF9">
        <w:rPr>
          <w:rFonts w:asciiTheme="minorHAnsi" w:hAnsiTheme="minorHAnsi" w:cstheme="minorHAnsi"/>
          <w:sz w:val="19"/>
          <w:szCs w:val="19"/>
        </w:rPr>
        <w:t xml:space="preserve">proportionnellement au temps de travail réalisé </w:t>
      </w:r>
      <w:r w:rsidR="0020667D">
        <w:rPr>
          <w:rFonts w:asciiTheme="minorHAnsi" w:hAnsiTheme="minorHAnsi" w:cstheme="minorHAnsi"/>
          <w:sz w:val="19"/>
          <w:szCs w:val="19"/>
        </w:rPr>
        <w:t xml:space="preserve">au cours de l'année par l’agent, </w:t>
      </w:r>
      <w:r w:rsidR="0098450F" w:rsidRPr="009D3FF9">
        <w:rPr>
          <w:rFonts w:asciiTheme="minorHAnsi" w:hAnsiTheme="minorHAnsi" w:cstheme="minorHAnsi"/>
          <w:sz w:val="19"/>
          <w:szCs w:val="19"/>
        </w:rPr>
        <w:t>dans la limite du plafond.</w:t>
      </w:r>
    </w:p>
    <w:p w:rsidR="00097FA7" w:rsidRDefault="00097FA7" w:rsidP="009D3FF9">
      <w:pPr>
        <w:autoSpaceDE w:val="0"/>
        <w:autoSpaceDN w:val="0"/>
        <w:adjustRightInd w:val="0"/>
        <w:jc w:val="both"/>
        <w:rPr>
          <w:rFonts w:asciiTheme="minorHAnsi" w:hAnsiTheme="minorHAnsi" w:cstheme="minorHAnsi"/>
          <w:sz w:val="19"/>
          <w:szCs w:val="19"/>
        </w:rPr>
      </w:pPr>
    </w:p>
    <w:p w:rsidR="009D3FF9" w:rsidRPr="009D3FF9" w:rsidRDefault="00097FA7" w:rsidP="009D3FF9">
      <w:pPr>
        <w:autoSpaceDE w:val="0"/>
        <w:autoSpaceDN w:val="0"/>
        <w:adjustRightInd w:val="0"/>
        <w:jc w:val="both"/>
        <w:rPr>
          <w:rFonts w:asciiTheme="minorHAnsi" w:hAnsiTheme="minorHAnsi" w:cstheme="minorHAnsi"/>
          <w:sz w:val="19"/>
          <w:szCs w:val="19"/>
        </w:rPr>
      </w:pPr>
      <w:r w:rsidRPr="001B4FB2">
        <w:rPr>
          <w:rFonts w:asciiTheme="minorHAnsi" w:hAnsiTheme="minorHAnsi" w:cstheme="minorHAnsi"/>
          <w:b/>
          <w:sz w:val="19"/>
          <w:szCs w:val="19"/>
        </w:rPr>
        <w:t>IMPORTANT :</w:t>
      </w:r>
      <w:r w:rsidR="001B4FB2">
        <w:rPr>
          <w:rFonts w:asciiTheme="minorHAnsi" w:hAnsiTheme="minorHAnsi" w:cstheme="minorHAnsi"/>
          <w:sz w:val="19"/>
          <w:szCs w:val="19"/>
        </w:rPr>
        <w:t xml:space="preserve"> </w:t>
      </w:r>
      <w:r w:rsidR="009D3FF9" w:rsidRPr="009D3FF9">
        <w:rPr>
          <w:rFonts w:asciiTheme="minorHAnsi" w:hAnsiTheme="minorHAnsi" w:cstheme="minorHAnsi"/>
          <w:sz w:val="19"/>
          <w:szCs w:val="19"/>
        </w:rPr>
        <w:t xml:space="preserve">chaque agent peut consulter ses droits sur l’espace numérique dédié </w:t>
      </w:r>
      <w:r w:rsidR="009D3FF9" w:rsidRPr="009D3FF9">
        <w:rPr>
          <w:rFonts w:asciiTheme="minorHAnsi" w:hAnsiTheme="minorHAnsi" w:cstheme="minorHAnsi"/>
          <w:b/>
          <w:sz w:val="19"/>
          <w:szCs w:val="19"/>
        </w:rPr>
        <w:t>www.moncompteformation.gouv.fr</w:t>
      </w:r>
      <w:r w:rsidR="009D3FF9" w:rsidRPr="009D3FF9">
        <w:rPr>
          <w:rFonts w:asciiTheme="minorHAnsi" w:hAnsiTheme="minorHAnsi" w:cstheme="minorHAnsi"/>
          <w:sz w:val="19"/>
          <w:szCs w:val="19"/>
        </w:rPr>
        <w:t>,</w:t>
      </w:r>
      <w:r w:rsidR="00D5452A">
        <w:rPr>
          <w:rFonts w:asciiTheme="minorHAnsi" w:hAnsiTheme="minorHAnsi" w:cstheme="minorHAnsi"/>
          <w:sz w:val="19"/>
          <w:szCs w:val="19"/>
        </w:rPr>
        <w:t xml:space="preserve"> géré par la Caisse des Dépôts. </w:t>
      </w:r>
    </w:p>
    <w:p w:rsidR="00C9352E" w:rsidRPr="009D3FF9" w:rsidRDefault="00C9352E" w:rsidP="009D3FF9">
      <w:pPr>
        <w:jc w:val="both"/>
        <w:outlineLvl w:val="1"/>
        <w:rPr>
          <w:rFonts w:asciiTheme="minorHAnsi" w:hAnsiTheme="minorHAnsi" w:cstheme="minorHAnsi"/>
          <w:sz w:val="19"/>
          <w:szCs w:val="19"/>
        </w:rPr>
      </w:pPr>
    </w:p>
    <w:p w:rsidR="0078506E" w:rsidRPr="005D05CB" w:rsidRDefault="00097FA7" w:rsidP="005D05CB">
      <w:pPr>
        <w:pStyle w:val="Paragraphedeliste"/>
        <w:numPr>
          <w:ilvl w:val="0"/>
          <w:numId w:val="13"/>
        </w:numPr>
        <w:jc w:val="both"/>
        <w:outlineLvl w:val="1"/>
        <w:rPr>
          <w:rFonts w:asciiTheme="minorHAnsi" w:hAnsiTheme="minorHAnsi" w:cstheme="minorHAnsi"/>
          <w:sz w:val="19"/>
          <w:szCs w:val="19"/>
        </w:rPr>
      </w:pPr>
      <w:r>
        <w:rPr>
          <w:rFonts w:asciiTheme="minorHAnsi" w:hAnsiTheme="minorHAnsi" w:cstheme="minorHAnsi"/>
          <w:b/>
          <w:sz w:val="19"/>
          <w:szCs w:val="19"/>
          <w:u w:val="single"/>
        </w:rPr>
        <w:t xml:space="preserve">2 - </w:t>
      </w:r>
      <w:r w:rsidR="00C9352E" w:rsidRPr="009D3FF9">
        <w:rPr>
          <w:rFonts w:asciiTheme="minorHAnsi" w:hAnsiTheme="minorHAnsi" w:cstheme="minorHAnsi"/>
          <w:b/>
          <w:sz w:val="19"/>
          <w:szCs w:val="19"/>
          <w:u w:val="single"/>
        </w:rPr>
        <w:t>Alimentation spécifique pour les agents moins qualifiés</w:t>
      </w:r>
    </w:p>
    <w:p w:rsidR="008B7043" w:rsidRPr="009D3FF9" w:rsidRDefault="00C9352E" w:rsidP="009D3FF9">
      <w:pPr>
        <w:jc w:val="both"/>
        <w:outlineLvl w:val="1"/>
        <w:rPr>
          <w:rFonts w:asciiTheme="minorHAnsi" w:hAnsiTheme="minorHAnsi" w:cstheme="minorHAnsi"/>
          <w:sz w:val="19"/>
          <w:szCs w:val="19"/>
        </w:rPr>
      </w:pPr>
      <w:r w:rsidRPr="009D3FF9">
        <w:rPr>
          <w:rFonts w:asciiTheme="minorHAnsi" w:hAnsiTheme="minorHAnsi" w:cstheme="minorHAnsi"/>
          <w:sz w:val="19"/>
          <w:szCs w:val="19"/>
        </w:rPr>
        <w:t>Le</w:t>
      </w:r>
      <w:r w:rsidR="0098450F" w:rsidRPr="009D3FF9">
        <w:rPr>
          <w:rFonts w:asciiTheme="minorHAnsi" w:hAnsiTheme="minorHAnsi" w:cstheme="minorHAnsi"/>
          <w:sz w:val="19"/>
          <w:szCs w:val="19"/>
        </w:rPr>
        <w:t xml:space="preserve"> crédit d’heures est majoré pour les agents de catégorie C dépourvus de qualification (qui n’ont pas atteint un niveau de formation sanctionné par un diplôme ou titre professionnel enregistré et classé au niveau </w:t>
      </w:r>
      <w:r w:rsidR="00864FE3">
        <w:rPr>
          <w:rFonts w:asciiTheme="minorHAnsi" w:hAnsiTheme="minorHAnsi" w:cstheme="minorHAnsi"/>
          <w:sz w:val="19"/>
          <w:szCs w:val="19"/>
        </w:rPr>
        <w:t>3</w:t>
      </w:r>
      <w:r w:rsidR="0098450F" w:rsidRPr="009D3FF9">
        <w:rPr>
          <w:rFonts w:asciiTheme="minorHAnsi" w:hAnsiTheme="minorHAnsi" w:cstheme="minorHAnsi"/>
          <w:sz w:val="19"/>
          <w:szCs w:val="19"/>
        </w:rPr>
        <w:t xml:space="preserve"> du répertoire national des c</w:t>
      </w:r>
      <w:r w:rsidR="009D3FF9" w:rsidRPr="009D3FF9">
        <w:rPr>
          <w:rFonts w:asciiTheme="minorHAnsi" w:hAnsiTheme="minorHAnsi" w:cstheme="minorHAnsi"/>
          <w:sz w:val="19"/>
          <w:szCs w:val="19"/>
        </w:rPr>
        <w:t>ertifications professionnelles).</w:t>
      </w:r>
    </w:p>
    <w:p w:rsidR="004D5E9E" w:rsidRDefault="004D5E9E" w:rsidP="00097FA7">
      <w:pPr>
        <w:autoSpaceDE w:val="0"/>
        <w:autoSpaceDN w:val="0"/>
        <w:adjustRightInd w:val="0"/>
        <w:jc w:val="both"/>
        <w:rPr>
          <w:rFonts w:asciiTheme="minorHAnsi" w:hAnsiTheme="minorHAnsi" w:cstheme="minorHAnsi"/>
          <w:sz w:val="19"/>
          <w:szCs w:val="19"/>
        </w:rPr>
      </w:pPr>
    </w:p>
    <w:p w:rsidR="00A23147" w:rsidRPr="004D5E9E" w:rsidRDefault="008B7043" w:rsidP="00097FA7">
      <w:pPr>
        <w:autoSpaceDE w:val="0"/>
        <w:autoSpaceDN w:val="0"/>
        <w:adjustRightInd w:val="0"/>
        <w:jc w:val="both"/>
        <w:rPr>
          <w:rFonts w:asciiTheme="minorHAnsi" w:hAnsiTheme="minorHAnsi" w:cstheme="minorHAnsi"/>
          <w:sz w:val="19"/>
          <w:szCs w:val="19"/>
        </w:rPr>
      </w:pPr>
      <w:r w:rsidRPr="004D5E9E">
        <w:rPr>
          <w:rFonts w:asciiTheme="minorHAnsi" w:hAnsiTheme="minorHAnsi" w:cstheme="minorHAnsi"/>
          <w:sz w:val="19"/>
          <w:szCs w:val="19"/>
        </w:rPr>
        <w:t xml:space="preserve">Depuis le </w:t>
      </w:r>
      <w:r w:rsidR="00D5452A">
        <w:rPr>
          <w:rFonts w:asciiTheme="minorHAnsi" w:hAnsiTheme="minorHAnsi" w:cstheme="minorHAnsi"/>
          <w:sz w:val="19"/>
          <w:szCs w:val="19"/>
        </w:rPr>
        <w:t xml:space="preserve">1er janvier 2020, </w:t>
      </w:r>
      <w:r w:rsidRPr="004D5E9E">
        <w:rPr>
          <w:rFonts w:asciiTheme="minorHAnsi" w:hAnsiTheme="minorHAnsi" w:cstheme="minorHAnsi"/>
          <w:sz w:val="19"/>
          <w:szCs w:val="19"/>
        </w:rPr>
        <w:t>le rythm</w:t>
      </w:r>
      <w:r w:rsidR="009D3FF9" w:rsidRPr="004D5E9E">
        <w:rPr>
          <w:rFonts w:asciiTheme="minorHAnsi" w:hAnsiTheme="minorHAnsi" w:cstheme="minorHAnsi"/>
          <w:sz w:val="19"/>
          <w:szCs w:val="19"/>
        </w:rPr>
        <w:t xml:space="preserve">e d’alimentation des droits CPF </w:t>
      </w:r>
      <w:r w:rsidR="00F67A64" w:rsidRPr="004D5E9E">
        <w:rPr>
          <w:rFonts w:asciiTheme="minorHAnsi" w:hAnsiTheme="minorHAnsi" w:cstheme="minorHAnsi"/>
          <w:sz w:val="19"/>
          <w:szCs w:val="19"/>
        </w:rPr>
        <w:t xml:space="preserve">est fixé </w:t>
      </w:r>
      <w:r w:rsidRPr="004D5E9E">
        <w:rPr>
          <w:rFonts w:asciiTheme="minorHAnsi" w:hAnsiTheme="minorHAnsi" w:cstheme="minorHAnsi"/>
          <w:sz w:val="19"/>
          <w:szCs w:val="19"/>
        </w:rPr>
        <w:t>à 50 heures par an, dans la limite d’un plafond de 400</w:t>
      </w:r>
      <w:r w:rsidR="009D3FF9" w:rsidRPr="004D5E9E">
        <w:rPr>
          <w:rFonts w:asciiTheme="minorHAnsi" w:hAnsiTheme="minorHAnsi" w:cstheme="minorHAnsi"/>
          <w:sz w:val="19"/>
          <w:szCs w:val="19"/>
        </w:rPr>
        <w:t xml:space="preserve"> </w:t>
      </w:r>
      <w:r w:rsidRPr="004D5E9E">
        <w:rPr>
          <w:rFonts w:asciiTheme="minorHAnsi" w:hAnsiTheme="minorHAnsi" w:cstheme="minorHAnsi"/>
          <w:sz w:val="19"/>
          <w:szCs w:val="19"/>
        </w:rPr>
        <w:t>heures.</w:t>
      </w:r>
      <w:r w:rsidR="004D5E9E" w:rsidRPr="004D5E9E">
        <w:rPr>
          <w:rFonts w:asciiTheme="minorHAnsi" w:hAnsiTheme="minorHAnsi" w:cstheme="minorHAnsi"/>
          <w:sz w:val="19"/>
          <w:szCs w:val="19"/>
        </w:rPr>
        <w:t xml:space="preserve"> </w:t>
      </w:r>
      <w:r w:rsidRPr="004D5E9E">
        <w:rPr>
          <w:rFonts w:asciiTheme="minorHAnsi" w:hAnsiTheme="minorHAnsi" w:cstheme="minorHAnsi"/>
          <w:sz w:val="19"/>
          <w:szCs w:val="19"/>
        </w:rPr>
        <w:t>Pour bénéficier de cette alimentation majorée :</w:t>
      </w:r>
    </w:p>
    <w:p w:rsidR="008B7043" w:rsidRPr="009D3FF9" w:rsidRDefault="008B7043" w:rsidP="00A23147">
      <w:pPr>
        <w:pStyle w:val="Paragraphedeliste"/>
        <w:numPr>
          <w:ilvl w:val="0"/>
          <w:numId w:val="18"/>
        </w:numPr>
        <w:autoSpaceDE w:val="0"/>
        <w:autoSpaceDN w:val="0"/>
        <w:adjustRightInd w:val="0"/>
        <w:ind w:left="426"/>
        <w:jc w:val="both"/>
        <w:rPr>
          <w:rFonts w:asciiTheme="minorHAnsi" w:hAnsiTheme="minorHAnsi" w:cstheme="minorHAnsi"/>
          <w:sz w:val="19"/>
          <w:szCs w:val="19"/>
        </w:rPr>
      </w:pPr>
      <w:r w:rsidRPr="009D3FF9">
        <w:rPr>
          <w:rFonts w:asciiTheme="minorHAnsi" w:hAnsiTheme="minorHAnsi" w:cstheme="minorHAnsi"/>
          <w:sz w:val="19"/>
          <w:szCs w:val="19"/>
        </w:rPr>
        <w:t>L’agent doit en faire la déclaration lors de l’activation de son CPF directement en ligne</w:t>
      </w:r>
      <w:r w:rsidR="009D3FF9" w:rsidRPr="009D3FF9">
        <w:rPr>
          <w:rFonts w:asciiTheme="minorHAnsi" w:hAnsiTheme="minorHAnsi" w:cstheme="minorHAnsi"/>
          <w:sz w:val="19"/>
          <w:szCs w:val="19"/>
        </w:rPr>
        <w:t xml:space="preserve"> </w:t>
      </w:r>
      <w:r w:rsidRPr="009D3FF9">
        <w:rPr>
          <w:rFonts w:asciiTheme="minorHAnsi" w:hAnsiTheme="minorHAnsi" w:cstheme="minorHAnsi"/>
          <w:sz w:val="19"/>
          <w:szCs w:val="19"/>
        </w:rPr>
        <w:t xml:space="preserve">sur le site </w:t>
      </w:r>
      <w:r w:rsidR="009D3FF9" w:rsidRPr="009D3FF9">
        <w:rPr>
          <w:rFonts w:asciiTheme="minorHAnsi" w:hAnsiTheme="minorHAnsi" w:cstheme="minorHAnsi"/>
          <w:sz w:val="19"/>
          <w:szCs w:val="19"/>
        </w:rPr>
        <w:t xml:space="preserve">en ligne </w:t>
      </w:r>
      <w:r w:rsidRPr="009D3FF9">
        <w:rPr>
          <w:rFonts w:asciiTheme="minorHAnsi" w:hAnsiTheme="minorHAnsi" w:cstheme="minorHAnsi"/>
          <w:sz w:val="19"/>
          <w:szCs w:val="19"/>
        </w:rPr>
        <w:t>en renseignant un champ relatif au</w:t>
      </w:r>
      <w:r w:rsidR="009D3FF9" w:rsidRPr="009D3FF9">
        <w:rPr>
          <w:rFonts w:asciiTheme="minorHAnsi" w:hAnsiTheme="minorHAnsi" w:cstheme="minorHAnsi"/>
          <w:sz w:val="19"/>
          <w:szCs w:val="19"/>
        </w:rPr>
        <w:t xml:space="preserve"> </w:t>
      </w:r>
      <w:r w:rsidRPr="009D3FF9">
        <w:rPr>
          <w:rFonts w:asciiTheme="minorHAnsi" w:hAnsiTheme="minorHAnsi" w:cstheme="minorHAnsi"/>
          <w:sz w:val="19"/>
          <w:szCs w:val="19"/>
        </w:rPr>
        <w:t>niveau de diplôme le plus élevé obtenu ;</w:t>
      </w:r>
    </w:p>
    <w:p w:rsidR="008B7043" w:rsidRPr="009D3FF9" w:rsidRDefault="008B7043" w:rsidP="00A23147">
      <w:pPr>
        <w:pStyle w:val="Paragraphedeliste"/>
        <w:numPr>
          <w:ilvl w:val="0"/>
          <w:numId w:val="18"/>
        </w:numPr>
        <w:autoSpaceDE w:val="0"/>
        <w:autoSpaceDN w:val="0"/>
        <w:adjustRightInd w:val="0"/>
        <w:ind w:left="426"/>
        <w:jc w:val="both"/>
        <w:rPr>
          <w:rFonts w:asciiTheme="minorHAnsi" w:hAnsiTheme="minorHAnsi" w:cstheme="minorHAnsi"/>
          <w:sz w:val="19"/>
          <w:szCs w:val="19"/>
        </w:rPr>
      </w:pPr>
      <w:r w:rsidRPr="009D3FF9">
        <w:rPr>
          <w:rFonts w:asciiTheme="minorHAnsi" w:hAnsiTheme="minorHAnsi" w:cstheme="minorHAnsi"/>
          <w:sz w:val="19"/>
          <w:szCs w:val="19"/>
        </w:rPr>
        <w:t>En cas d’oubli par l’agent au moment de l’ouverture de son compte, l’alimentation</w:t>
      </w:r>
      <w:r w:rsidR="009D3FF9" w:rsidRPr="009D3FF9">
        <w:rPr>
          <w:rFonts w:asciiTheme="minorHAnsi" w:hAnsiTheme="minorHAnsi" w:cstheme="minorHAnsi"/>
          <w:sz w:val="19"/>
          <w:szCs w:val="19"/>
        </w:rPr>
        <w:t xml:space="preserve"> </w:t>
      </w:r>
      <w:r w:rsidRPr="009D3FF9">
        <w:rPr>
          <w:rFonts w:asciiTheme="minorHAnsi" w:hAnsiTheme="minorHAnsi" w:cstheme="minorHAnsi"/>
          <w:sz w:val="19"/>
          <w:szCs w:val="19"/>
        </w:rPr>
        <w:t>automatique de ce cré</w:t>
      </w:r>
      <w:r w:rsidR="001B4FB2">
        <w:rPr>
          <w:rFonts w:asciiTheme="minorHAnsi" w:hAnsiTheme="minorHAnsi" w:cstheme="minorHAnsi"/>
          <w:sz w:val="19"/>
          <w:szCs w:val="19"/>
        </w:rPr>
        <w:t xml:space="preserve">dit majoré de droits </w:t>
      </w:r>
      <w:r w:rsidRPr="009D3FF9">
        <w:rPr>
          <w:rFonts w:asciiTheme="minorHAnsi" w:hAnsiTheme="minorHAnsi" w:cstheme="minorHAnsi"/>
          <w:sz w:val="19"/>
          <w:szCs w:val="19"/>
        </w:rPr>
        <w:t>ne peut être rétroactive. Pour la</w:t>
      </w:r>
      <w:r w:rsidR="009D3FF9" w:rsidRPr="009D3FF9">
        <w:rPr>
          <w:rFonts w:asciiTheme="minorHAnsi" w:hAnsiTheme="minorHAnsi" w:cstheme="minorHAnsi"/>
          <w:sz w:val="19"/>
          <w:szCs w:val="19"/>
        </w:rPr>
        <w:t xml:space="preserve"> </w:t>
      </w:r>
      <w:r w:rsidRPr="009D3FF9">
        <w:rPr>
          <w:rFonts w:asciiTheme="minorHAnsi" w:hAnsiTheme="minorHAnsi" w:cstheme="minorHAnsi"/>
          <w:sz w:val="19"/>
          <w:szCs w:val="19"/>
        </w:rPr>
        <w:t xml:space="preserve">prise en compte de la majoration </w:t>
      </w:r>
      <w:r w:rsidR="001B4FB2">
        <w:rPr>
          <w:rFonts w:asciiTheme="minorHAnsi" w:hAnsiTheme="minorHAnsi" w:cstheme="minorHAnsi"/>
          <w:sz w:val="19"/>
          <w:szCs w:val="19"/>
        </w:rPr>
        <w:t xml:space="preserve">de </w:t>
      </w:r>
      <w:r w:rsidRPr="009D3FF9">
        <w:rPr>
          <w:rFonts w:asciiTheme="minorHAnsi" w:hAnsiTheme="minorHAnsi" w:cstheme="minorHAnsi"/>
          <w:sz w:val="19"/>
          <w:szCs w:val="19"/>
        </w:rPr>
        <w:t>l’année N, sur les droits acquis en N-1, le niveau de diplôme doit être déclaré au plus tard le 31/12 de l’année N-1.</w:t>
      </w:r>
    </w:p>
    <w:p w:rsidR="0078506E" w:rsidRDefault="0078506E" w:rsidP="00A23147">
      <w:pPr>
        <w:ind w:left="426"/>
        <w:jc w:val="both"/>
        <w:rPr>
          <w:rFonts w:asciiTheme="minorHAnsi" w:hAnsiTheme="minorHAnsi" w:cstheme="minorHAnsi"/>
          <w:sz w:val="19"/>
          <w:szCs w:val="19"/>
        </w:rPr>
      </w:pPr>
    </w:p>
    <w:p w:rsidR="00FA53E8" w:rsidRPr="009D3FF9" w:rsidRDefault="00097FA7" w:rsidP="009D3FF9">
      <w:pPr>
        <w:pStyle w:val="Paragraphedeliste"/>
        <w:numPr>
          <w:ilvl w:val="0"/>
          <w:numId w:val="8"/>
        </w:numPr>
        <w:jc w:val="both"/>
        <w:rPr>
          <w:rFonts w:asciiTheme="minorHAnsi" w:hAnsiTheme="minorHAnsi" w:cstheme="minorHAnsi"/>
          <w:b/>
          <w:sz w:val="19"/>
          <w:szCs w:val="19"/>
          <w:u w:val="single"/>
        </w:rPr>
      </w:pPr>
      <w:r>
        <w:rPr>
          <w:rFonts w:asciiTheme="minorHAnsi" w:hAnsiTheme="minorHAnsi" w:cstheme="minorHAnsi"/>
          <w:b/>
          <w:sz w:val="19"/>
          <w:szCs w:val="19"/>
          <w:u w:val="single"/>
        </w:rPr>
        <w:t xml:space="preserve">B - </w:t>
      </w:r>
      <w:r w:rsidR="00FA53E8" w:rsidRPr="009D3FF9">
        <w:rPr>
          <w:rFonts w:asciiTheme="minorHAnsi" w:hAnsiTheme="minorHAnsi" w:cstheme="minorHAnsi"/>
          <w:b/>
          <w:sz w:val="19"/>
          <w:szCs w:val="19"/>
          <w:u w:val="single"/>
        </w:rPr>
        <w:t xml:space="preserve">L’utilisation du CPF </w:t>
      </w:r>
    </w:p>
    <w:p w:rsidR="00FA53E8" w:rsidRPr="009D3FF9" w:rsidRDefault="00FA53E8" w:rsidP="009D3FF9">
      <w:pPr>
        <w:jc w:val="both"/>
        <w:rPr>
          <w:rFonts w:asciiTheme="minorHAnsi" w:hAnsiTheme="minorHAnsi" w:cstheme="minorHAnsi"/>
          <w:sz w:val="19"/>
          <w:szCs w:val="19"/>
        </w:rPr>
      </w:pPr>
    </w:p>
    <w:p w:rsidR="0078506E" w:rsidRPr="005D05CB" w:rsidRDefault="00097FA7" w:rsidP="005D05CB">
      <w:pPr>
        <w:pStyle w:val="Paragraphedeliste"/>
        <w:numPr>
          <w:ilvl w:val="0"/>
          <w:numId w:val="13"/>
        </w:numPr>
        <w:jc w:val="both"/>
        <w:rPr>
          <w:rFonts w:asciiTheme="minorHAnsi" w:hAnsiTheme="minorHAnsi" w:cstheme="minorHAnsi"/>
          <w:sz w:val="19"/>
          <w:szCs w:val="19"/>
        </w:rPr>
      </w:pPr>
      <w:r>
        <w:rPr>
          <w:rFonts w:asciiTheme="minorHAnsi" w:hAnsiTheme="minorHAnsi" w:cstheme="minorHAnsi"/>
          <w:b/>
          <w:sz w:val="19"/>
          <w:szCs w:val="19"/>
          <w:u w:val="single"/>
        </w:rPr>
        <w:t xml:space="preserve">1 - </w:t>
      </w:r>
      <w:r w:rsidR="007767C5" w:rsidRPr="009D3FF9">
        <w:rPr>
          <w:rFonts w:asciiTheme="minorHAnsi" w:hAnsiTheme="minorHAnsi" w:cstheme="minorHAnsi"/>
          <w:b/>
          <w:sz w:val="19"/>
          <w:szCs w:val="19"/>
          <w:u w:val="single"/>
        </w:rPr>
        <w:t>Les formations entrant dans le dispositif</w:t>
      </w:r>
    </w:p>
    <w:p w:rsidR="004D5E9E" w:rsidRDefault="00CB41A0" w:rsidP="004D5E9E">
      <w:pPr>
        <w:jc w:val="both"/>
        <w:rPr>
          <w:rFonts w:asciiTheme="minorHAnsi" w:hAnsiTheme="minorHAnsi" w:cstheme="minorHAnsi"/>
          <w:sz w:val="19"/>
          <w:szCs w:val="19"/>
        </w:rPr>
      </w:pPr>
      <w:r w:rsidRPr="009D3FF9">
        <w:rPr>
          <w:rFonts w:asciiTheme="minorHAnsi" w:hAnsiTheme="minorHAnsi" w:cstheme="minorHAnsi"/>
          <w:sz w:val="19"/>
          <w:szCs w:val="19"/>
        </w:rPr>
        <w:t>Les agents peuvent mobiliser leur compte personnel de formation pour suivre toute action de formation, hors celles relatives à l’ad</w:t>
      </w:r>
      <w:r w:rsidR="007767C5" w:rsidRPr="009D3FF9">
        <w:rPr>
          <w:rFonts w:asciiTheme="minorHAnsi" w:hAnsiTheme="minorHAnsi" w:cstheme="minorHAnsi"/>
          <w:sz w:val="19"/>
          <w:szCs w:val="19"/>
        </w:rPr>
        <w:t>aptation aux fonctions exercées.</w:t>
      </w:r>
    </w:p>
    <w:p w:rsidR="005D05CB" w:rsidRDefault="005D05CB" w:rsidP="004D5E9E">
      <w:pPr>
        <w:jc w:val="both"/>
        <w:rPr>
          <w:rFonts w:asciiTheme="minorHAnsi" w:hAnsiTheme="minorHAnsi" w:cstheme="minorHAnsi"/>
          <w:sz w:val="19"/>
          <w:szCs w:val="19"/>
        </w:rPr>
      </w:pPr>
      <w:r>
        <w:rPr>
          <w:rFonts w:asciiTheme="minorHAnsi" w:hAnsiTheme="minorHAnsi" w:cstheme="minorHAnsi"/>
          <w:sz w:val="19"/>
          <w:szCs w:val="19"/>
        </w:rPr>
        <w:br w:type="page"/>
      </w:r>
    </w:p>
    <w:p w:rsidR="00CB41A0" w:rsidRPr="009D3FF9" w:rsidRDefault="00CB41A0" w:rsidP="009D3FF9">
      <w:pPr>
        <w:jc w:val="both"/>
        <w:rPr>
          <w:rFonts w:asciiTheme="minorHAnsi" w:hAnsiTheme="minorHAnsi" w:cstheme="minorHAnsi"/>
          <w:sz w:val="19"/>
          <w:szCs w:val="19"/>
        </w:rPr>
      </w:pPr>
    </w:p>
    <w:p w:rsidR="007767C5" w:rsidRPr="009D3FF9" w:rsidRDefault="007767C5" w:rsidP="009D3FF9">
      <w:pPr>
        <w:jc w:val="both"/>
        <w:rPr>
          <w:rFonts w:asciiTheme="minorHAnsi" w:hAnsiTheme="minorHAnsi" w:cstheme="minorHAnsi"/>
          <w:sz w:val="19"/>
          <w:szCs w:val="19"/>
          <w:u w:val="single"/>
        </w:rPr>
      </w:pPr>
      <w:r w:rsidRPr="009D3FF9">
        <w:rPr>
          <w:rFonts w:asciiTheme="minorHAnsi" w:hAnsiTheme="minorHAnsi" w:cstheme="minorHAnsi"/>
          <w:sz w:val="19"/>
          <w:szCs w:val="19"/>
          <w:u w:val="single"/>
        </w:rPr>
        <w:t>Il s'agit de formations permettant notamment :</w:t>
      </w:r>
    </w:p>
    <w:p w:rsidR="007767C5" w:rsidRPr="009D3FF9" w:rsidRDefault="007767C5" w:rsidP="009D3FF9">
      <w:pPr>
        <w:pStyle w:val="Default"/>
        <w:numPr>
          <w:ilvl w:val="0"/>
          <w:numId w:val="2"/>
        </w:numPr>
        <w:spacing w:after="60"/>
        <w:jc w:val="both"/>
        <w:rPr>
          <w:rFonts w:asciiTheme="minorHAnsi" w:hAnsiTheme="minorHAnsi" w:cstheme="minorHAnsi"/>
          <w:color w:val="auto"/>
          <w:sz w:val="19"/>
          <w:szCs w:val="19"/>
        </w:rPr>
      </w:pPr>
      <w:r w:rsidRPr="009D3FF9">
        <w:rPr>
          <w:rFonts w:asciiTheme="minorHAnsi" w:hAnsiTheme="minorHAnsi" w:cstheme="minorHAnsi"/>
          <w:color w:val="auto"/>
          <w:sz w:val="19"/>
          <w:szCs w:val="19"/>
        </w:rPr>
        <w:t xml:space="preserve">le suivi d’une action de formation visant à l’obtention d’un diplôme, d’un titre ou d’une certification répertoriés sur le répertoire national des certifications professionnelles (RNCP) ou à l’inventaire mentionné à l’article L 335-6 du code de l’éducation nationale (formation courte qui permet d’obtenir un certificat de compétences, le RNCP recensant pour sa part des certificats de qualification correspondant à des formations plus longues) ; </w:t>
      </w:r>
    </w:p>
    <w:p w:rsidR="007767C5" w:rsidRPr="009D3FF9" w:rsidRDefault="007767C5" w:rsidP="009D3FF9">
      <w:pPr>
        <w:pStyle w:val="Default"/>
        <w:numPr>
          <w:ilvl w:val="0"/>
          <w:numId w:val="3"/>
        </w:numPr>
        <w:spacing w:after="60"/>
        <w:jc w:val="both"/>
        <w:rPr>
          <w:rFonts w:asciiTheme="minorHAnsi" w:hAnsiTheme="minorHAnsi" w:cstheme="minorHAnsi"/>
          <w:color w:val="auto"/>
          <w:sz w:val="19"/>
          <w:szCs w:val="19"/>
        </w:rPr>
      </w:pPr>
      <w:r w:rsidRPr="009D3FF9">
        <w:rPr>
          <w:rFonts w:asciiTheme="minorHAnsi" w:hAnsiTheme="minorHAnsi" w:cstheme="minorHAnsi"/>
          <w:color w:val="auto"/>
          <w:sz w:val="19"/>
          <w:szCs w:val="19"/>
        </w:rPr>
        <w:t xml:space="preserve">le suivi d’une action inscrite au plan de formation ou dans l’offre de formation d’un employeur public, y compris lorsqu’il s’agit d’un autre employeur que le sien ; </w:t>
      </w:r>
    </w:p>
    <w:p w:rsidR="007767C5" w:rsidRPr="009D3FF9" w:rsidRDefault="007767C5" w:rsidP="009D3FF9">
      <w:pPr>
        <w:pStyle w:val="Default"/>
        <w:numPr>
          <w:ilvl w:val="0"/>
          <w:numId w:val="4"/>
        </w:numPr>
        <w:jc w:val="both"/>
        <w:rPr>
          <w:rFonts w:asciiTheme="minorHAnsi" w:hAnsiTheme="minorHAnsi" w:cstheme="minorHAnsi"/>
          <w:color w:val="auto"/>
          <w:sz w:val="19"/>
          <w:szCs w:val="19"/>
        </w:rPr>
      </w:pPr>
      <w:r w:rsidRPr="009D3FF9">
        <w:rPr>
          <w:rFonts w:asciiTheme="minorHAnsi" w:hAnsiTheme="minorHAnsi" w:cstheme="minorHAnsi"/>
          <w:color w:val="auto"/>
          <w:sz w:val="19"/>
          <w:szCs w:val="19"/>
        </w:rPr>
        <w:t xml:space="preserve">le suivi d’une action proposée par un organisme de formation ayant souscrit aux obligations de déclaration prévues par le code du travail. </w:t>
      </w:r>
    </w:p>
    <w:p w:rsidR="007767C5" w:rsidRPr="009D3FF9" w:rsidRDefault="007767C5" w:rsidP="009D3FF9">
      <w:pPr>
        <w:jc w:val="both"/>
        <w:rPr>
          <w:rFonts w:asciiTheme="minorHAnsi" w:hAnsiTheme="minorHAnsi" w:cstheme="minorHAnsi"/>
          <w:sz w:val="19"/>
          <w:szCs w:val="19"/>
        </w:rPr>
      </w:pPr>
    </w:p>
    <w:p w:rsidR="007767C5" w:rsidRPr="009D3FF9" w:rsidRDefault="00097FA7" w:rsidP="009D3FF9">
      <w:pPr>
        <w:pStyle w:val="Paragraphedeliste"/>
        <w:numPr>
          <w:ilvl w:val="0"/>
          <w:numId w:val="13"/>
        </w:numPr>
        <w:jc w:val="both"/>
        <w:rPr>
          <w:rFonts w:asciiTheme="minorHAnsi" w:hAnsiTheme="minorHAnsi" w:cstheme="minorHAnsi"/>
          <w:sz w:val="19"/>
          <w:szCs w:val="19"/>
        </w:rPr>
      </w:pPr>
      <w:r>
        <w:rPr>
          <w:rFonts w:asciiTheme="minorHAnsi" w:hAnsiTheme="minorHAnsi" w:cstheme="minorHAnsi"/>
          <w:b/>
          <w:sz w:val="19"/>
          <w:szCs w:val="19"/>
          <w:u w:val="single"/>
        </w:rPr>
        <w:t xml:space="preserve">2 - </w:t>
      </w:r>
      <w:r w:rsidR="007767C5" w:rsidRPr="009D3FF9">
        <w:rPr>
          <w:rFonts w:asciiTheme="minorHAnsi" w:hAnsiTheme="minorHAnsi" w:cstheme="minorHAnsi"/>
          <w:b/>
          <w:sz w:val="19"/>
          <w:szCs w:val="19"/>
          <w:u w:val="single"/>
        </w:rPr>
        <w:t>Procédure de la mobilisation du CPF </w:t>
      </w:r>
    </w:p>
    <w:p w:rsidR="0078506E" w:rsidRPr="009D3FF9" w:rsidRDefault="0078506E" w:rsidP="009D3FF9">
      <w:pPr>
        <w:pStyle w:val="Paragraphedeliste"/>
        <w:jc w:val="both"/>
        <w:rPr>
          <w:rFonts w:asciiTheme="minorHAnsi" w:hAnsiTheme="minorHAnsi" w:cstheme="minorHAnsi"/>
          <w:sz w:val="19"/>
          <w:szCs w:val="19"/>
        </w:rPr>
      </w:pPr>
    </w:p>
    <w:p w:rsidR="007767C5" w:rsidRPr="009D3FF9" w:rsidRDefault="007767C5" w:rsidP="009D3FF9">
      <w:pPr>
        <w:jc w:val="both"/>
        <w:rPr>
          <w:rFonts w:asciiTheme="minorHAnsi" w:hAnsiTheme="minorHAnsi" w:cstheme="minorHAnsi"/>
          <w:sz w:val="19"/>
          <w:szCs w:val="19"/>
        </w:rPr>
      </w:pPr>
      <w:r w:rsidRPr="009D3FF9">
        <w:rPr>
          <w:rFonts w:asciiTheme="minorHAnsi" w:hAnsiTheme="minorHAnsi" w:cstheme="minorHAnsi"/>
          <w:sz w:val="19"/>
          <w:szCs w:val="19"/>
        </w:rPr>
        <w:t>Le CPF est utilisable sur demande écrite de l’agent (en précisant la nature, le calendrier, le financement de la formation souhaitée et son projet d’évolution professionnelle), avec l’accord de son employeur en priorité, pendant le temps de travail.</w:t>
      </w:r>
    </w:p>
    <w:p w:rsidR="007767C5" w:rsidRPr="009D3FF9" w:rsidRDefault="007767C5" w:rsidP="009D3FF9">
      <w:pPr>
        <w:jc w:val="both"/>
        <w:rPr>
          <w:rFonts w:asciiTheme="minorHAnsi" w:hAnsiTheme="minorHAnsi" w:cstheme="minorHAnsi"/>
          <w:sz w:val="19"/>
          <w:szCs w:val="19"/>
        </w:rPr>
      </w:pPr>
      <w:r w:rsidRPr="009D3FF9">
        <w:rPr>
          <w:rFonts w:asciiTheme="minorHAnsi" w:hAnsiTheme="minorHAnsi" w:cstheme="minorHAnsi"/>
          <w:sz w:val="19"/>
          <w:szCs w:val="19"/>
        </w:rPr>
        <w:t xml:space="preserve">Tout refus de ce dernier devra être motivé, et pourra faire l’objet d’une contestation devant la commission administrative paritaire pour les fonctionnaires et devant la commission consultative paritaire pour les </w:t>
      </w:r>
      <w:r w:rsidR="00913032">
        <w:rPr>
          <w:rFonts w:asciiTheme="minorHAnsi" w:hAnsiTheme="minorHAnsi" w:cstheme="minorHAnsi"/>
          <w:sz w:val="19"/>
          <w:szCs w:val="19"/>
        </w:rPr>
        <w:t xml:space="preserve">agents contractuels de droit public. </w:t>
      </w:r>
    </w:p>
    <w:p w:rsidR="007767C5" w:rsidRPr="009D3FF9" w:rsidRDefault="007767C5" w:rsidP="009D3FF9">
      <w:pPr>
        <w:jc w:val="both"/>
        <w:rPr>
          <w:rFonts w:asciiTheme="minorHAnsi" w:hAnsiTheme="minorHAnsi" w:cstheme="minorHAnsi"/>
          <w:sz w:val="19"/>
          <w:szCs w:val="19"/>
        </w:rPr>
      </w:pPr>
      <w:r w:rsidRPr="009D3FF9">
        <w:rPr>
          <w:rFonts w:asciiTheme="minorHAnsi" w:hAnsiTheme="minorHAnsi" w:cstheme="minorHAnsi"/>
          <w:sz w:val="19"/>
          <w:szCs w:val="19"/>
        </w:rPr>
        <w:t>L'administration ne peut s'opposer à une demande de formation relevant du socle de connaissances et de compétences professionnelles. Le cas échéant, le bénéfice de cette formation peut être différé dans l’année qui suit la demande.</w:t>
      </w:r>
    </w:p>
    <w:p w:rsidR="00CB41A0" w:rsidRPr="009D3FF9" w:rsidRDefault="00CB41A0" w:rsidP="009D3FF9">
      <w:pPr>
        <w:jc w:val="both"/>
        <w:rPr>
          <w:rFonts w:asciiTheme="minorHAnsi" w:hAnsiTheme="minorHAnsi" w:cstheme="minorHAnsi"/>
          <w:sz w:val="19"/>
          <w:szCs w:val="19"/>
        </w:rPr>
      </w:pPr>
    </w:p>
    <w:p w:rsidR="007767C5" w:rsidRPr="004D5E9E" w:rsidRDefault="00097FA7" w:rsidP="00097FA7">
      <w:pPr>
        <w:pStyle w:val="Paragraphedeliste"/>
        <w:numPr>
          <w:ilvl w:val="0"/>
          <w:numId w:val="8"/>
        </w:numPr>
        <w:jc w:val="both"/>
        <w:rPr>
          <w:rFonts w:asciiTheme="minorHAnsi" w:hAnsiTheme="minorHAnsi" w:cstheme="minorHAnsi"/>
          <w:b/>
          <w:i/>
          <w:sz w:val="19"/>
          <w:szCs w:val="19"/>
          <w:u w:val="single"/>
        </w:rPr>
      </w:pPr>
      <w:r w:rsidRPr="004D5E9E">
        <w:rPr>
          <w:rFonts w:asciiTheme="minorHAnsi" w:hAnsiTheme="minorHAnsi" w:cstheme="minorHAnsi"/>
          <w:b/>
          <w:i/>
          <w:sz w:val="19"/>
          <w:szCs w:val="19"/>
          <w:u w:val="single"/>
        </w:rPr>
        <w:t xml:space="preserve">3 </w:t>
      </w:r>
      <w:r w:rsidR="004D5E9E" w:rsidRPr="004D5E9E">
        <w:rPr>
          <w:rFonts w:asciiTheme="minorHAnsi" w:hAnsiTheme="minorHAnsi" w:cstheme="minorHAnsi"/>
          <w:b/>
          <w:i/>
          <w:sz w:val="19"/>
          <w:szCs w:val="19"/>
          <w:u w:val="single"/>
        </w:rPr>
        <w:t>–</w:t>
      </w:r>
      <w:r w:rsidRPr="004D5E9E">
        <w:rPr>
          <w:rFonts w:asciiTheme="minorHAnsi" w:hAnsiTheme="minorHAnsi" w:cstheme="minorHAnsi"/>
          <w:b/>
          <w:i/>
          <w:sz w:val="19"/>
          <w:szCs w:val="19"/>
          <w:u w:val="single"/>
        </w:rPr>
        <w:t xml:space="preserve"> </w:t>
      </w:r>
      <w:r w:rsidR="004D5E9E" w:rsidRPr="004D5E9E">
        <w:rPr>
          <w:rFonts w:asciiTheme="minorHAnsi" w:hAnsiTheme="minorHAnsi" w:cstheme="minorHAnsi"/>
          <w:b/>
          <w:i/>
          <w:sz w:val="19"/>
          <w:szCs w:val="19"/>
          <w:u w:val="single"/>
        </w:rPr>
        <w:t>(L</w:t>
      </w:r>
      <w:r w:rsidR="00303614">
        <w:rPr>
          <w:rFonts w:asciiTheme="minorHAnsi" w:hAnsiTheme="minorHAnsi" w:cstheme="minorHAnsi"/>
          <w:b/>
          <w:i/>
          <w:sz w:val="19"/>
          <w:szCs w:val="19"/>
          <w:u w:val="single"/>
        </w:rPr>
        <w:t>e cas échéant) L</w:t>
      </w:r>
      <w:r w:rsidR="00CB41A0" w:rsidRPr="004D5E9E">
        <w:rPr>
          <w:rFonts w:asciiTheme="minorHAnsi" w:hAnsiTheme="minorHAnsi" w:cstheme="minorHAnsi"/>
          <w:b/>
          <w:i/>
          <w:sz w:val="19"/>
          <w:szCs w:val="19"/>
          <w:u w:val="single"/>
        </w:rPr>
        <w:t xml:space="preserve">a prise en charge </w:t>
      </w:r>
      <w:r w:rsidR="005C016D" w:rsidRPr="004D5E9E">
        <w:rPr>
          <w:rFonts w:asciiTheme="minorHAnsi" w:hAnsiTheme="minorHAnsi" w:cstheme="minorHAnsi"/>
          <w:b/>
          <w:i/>
          <w:sz w:val="19"/>
          <w:szCs w:val="19"/>
          <w:u w:val="single"/>
        </w:rPr>
        <w:t xml:space="preserve">conditionnée </w:t>
      </w:r>
      <w:r w:rsidR="00CB41A0" w:rsidRPr="004D5E9E">
        <w:rPr>
          <w:rFonts w:asciiTheme="minorHAnsi" w:hAnsiTheme="minorHAnsi" w:cstheme="minorHAnsi"/>
          <w:b/>
          <w:i/>
          <w:sz w:val="19"/>
          <w:szCs w:val="19"/>
          <w:u w:val="single"/>
        </w:rPr>
        <w:t>des frais</w:t>
      </w:r>
      <w:r w:rsidRPr="004D5E9E">
        <w:rPr>
          <w:rFonts w:asciiTheme="minorHAnsi" w:hAnsiTheme="minorHAnsi" w:cstheme="minorHAnsi"/>
          <w:b/>
          <w:i/>
          <w:sz w:val="19"/>
          <w:szCs w:val="19"/>
          <w:u w:val="single"/>
        </w:rPr>
        <w:t xml:space="preserve"> pédagogiques </w:t>
      </w:r>
    </w:p>
    <w:p w:rsidR="0078506E" w:rsidRPr="004D5E9E" w:rsidRDefault="0078506E" w:rsidP="009D3FF9">
      <w:pPr>
        <w:pStyle w:val="Paragraphedeliste"/>
        <w:jc w:val="both"/>
        <w:rPr>
          <w:rFonts w:asciiTheme="minorHAnsi" w:hAnsiTheme="minorHAnsi" w:cstheme="minorHAnsi"/>
          <w:i/>
          <w:sz w:val="19"/>
          <w:szCs w:val="19"/>
        </w:rPr>
      </w:pPr>
    </w:p>
    <w:p w:rsidR="004D5E9E" w:rsidRPr="004D5E9E" w:rsidRDefault="004D5E9E" w:rsidP="009D3FF9">
      <w:pPr>
        <w:jc w:val="both"/>
        <w:rPr>
          <w:rFonts w:asciiTheme="minorHAnsi" w:hAnsiTheme="minorHAnsi" w:cstheme="minorHAnsi"/>
          <w:i/>
          <w:sz w:val="19"/>
          <w:szCs w:val="19"/>
        </w:rPr>
      </w:pPr>
      <w:r>
        <w:rPr>
          <w:rFonts w:asciiTheme="minorHAnsi" w:hAnsiTheme="minorHAnsi" w:cstheme="minorHAnsi"/>
          <w:i/>
          <w:sz w:val="19"/>
          <w:szCs w:val="19"/>
        </w:rPr>
        <w:t>IMPORTANT : s</w:t>
      </w:r>
      <w:r w:rsidRPr="004D5E9E">
        <w:rPr>
          <w:rFonts w:asciiTheme="minorHAnsi" w:hAnsiTheme="minorHAnsi" w:cstheme="minorHAnsi"/>
          <w:i/>
          <w:sz w:val="19"/>
          <w:szCs w:val="19"/>
        </w:rPr>
        <w:t>i l</w:t>
      </w:r>
      <w:r>
        <w:rPr>
          <w:rFonts w:asciiTheme="minorHAnsi" w:hAnsiTheme="minorHAnsi" w:cstheme="minorHAnsi"/>
          <w:i/>
          <w:sz w:val="19"/>
          <w:szCs w:val="19"/>
        </w:rPr>
        <w:t xml:space="preserve">a collectivité/établissement a délibéré </w:t>
      </w:r>
      <w:r w:rsidRPr="004D5E9E">
        <w:rPr>
          <w:rFonts w:asciiTheme="minorHAnsi" w:hAnsiTheme="minorHAnsi" w:cstheme="minorHAnsi"/>
          <w:i/>
          <w:sz w:val="19"/>
          <w:szCs w:val="19"/>
        </w:rPr>
        <w:t xml:space="preserve">pour prendre en charge une partie des frais pédagogiques : le préciser ici ; à défaut, il conviendra d’enlever cette partie. </w:t>
      </w:r>
    </w:p>
    <w:p w:rsidR="00097FA7" w:rsidRPr="004D5E9E" w:rsidRDefault="004D5E9E" w:rsidP="009D3FF9">
      <w:pPr>
        <w:jc w:val="both"/>
        <w:rPr>
          <w:rFonts w:asciiTheme="minorHAnsi" w:hAnsiTheme="minorHAnsi" w:cstheme="minorHAnsi"/>
          <w:i/>
          <w:sz w:val="19"/>
          <w:szCs w:val="19"/>
        </w:rPr>
      </w:pPr>
      <w:r>
        <w:rPr>
          <w:rFonts w:asciiTheme="minorHAnsi" w:hAnsiTheme="minorHAnsi" w:cstheme="minorHAnsi"/>
          <w:i/>
          <w:sz w:val="19"/>
          <w:szCs w:val="19"/>
        </w:rPr>
        <w:t>Par exemple : L</w:t>
      </w:r>
      <w:r w:rsidR="00914F56" w:rsidRPr="004D5E9E">
        <w:rPr>
          <w:rFonts w:asciiTheme="minorHAnsi" w:hAnsiTheme="minorHAnsi" w:cstheme="minorHAnsi"/>
          <w:i/>
          <w:sz w:val="19"/>
          <w:szCs w:val="19"/>
        </w:rPr>
        <w:t>a</w:t>
      </w:r>
      <w:r w:rsidR="007767C5" w:rsidRPr="004D5E9E">
        <w:rPr>
          <w:rFonts w:asciiTheme="minorHAnsi" w:hAnsiTheme="minorHAnsi" w:cstheme="minorHAnsi"/>
          <w:i/>
          <w:sz w:val="19"/>
          <w:szCs w:val="19"/>
        </w:rPr>
        <w:t xml:space="preserve"> délibération </w:t>
      </w:r>
      <w:r>
        <w:rPr>
          <w:rFonts w:asciiTheme="minorHAnsi" w:hAnsiTheme="minorHAnsi" w:cstheme="minorHAnsi"/>
          <w:i/>
          <w:sz w:val="19"/>
          <w:szCs w:val="19"/>
        </w:rPr>
        <w:t>en date du………….</w:t>
      </w:r>
      <w:r w:rsidR="00914F56" w:rsidRPr="004D5E9E">
        <w:rPr>
          <w:rFonts w:asciiTheme="minorHAnsi" w:hAnsiTheme="minorHAnsi" w:cstheme="minorHAnsi"/>
          <w:i/>
          <w:sz w:val="19"/>
          <w:szCs w:val="19"/>
        </w:rPr>
        <w:t xml:space="preserve"> relative à la prise en charge des frais</w:t>
      </w:r>
      <w:r w:rsidR="00F67A64" w:rsidRPr="004D5E9E">
        <w:rPr>
          <w:rFonts w:asciiTheme="minorHAnsi" w:hAnsiTheme="minorHAnsi" w:cstheme="minorHAnsi"/>
          <w:i/>
          <w:sz w:val="19"/>
          <w:szCs w:val="19"/>
        </w:rPr>
        <w:t xml:space="preserve"> liés à la mise en œuvre du CPF </w:t>
      </w:r>
      <w:r w:rsidR="00914F56" w:rsidRPr="004D5E9E">
        <w:rPr>
          <w:rFonts w:asciiTheme="minorHAnsi" w:hAnsiTheme="minorHAnsi" w:cstheme="minorHAnsi"/>
          <w:i/>
          <w:sz w:val="19"/>
          <w:szCs w:val="19"/>
        </w:rPr>
        <w:t xml:space="preserve">précise </w:t>
      </w:r>
      <w:r w:rsidR="007767C5" w:rsidRPr="004D5E9E">
        <w:rPr>
          <w:rFonts w:asciiTheme="minorHAnsi" w:hAnsiTheme="minorHAnsi" w:cstheme="minorHAnsi"/>
          <w:i/>
          <w:sz w:val="19"/>
          <w:szCs w:val="19"/>
        </w:rPr>
        <w:t xml:space="preserve">que la prise en charge des frais pédagogiques, se rattachant à la formation suivie au titre du CPF, est limitée </w:t>
      </w:r>
      <w:r>
        <w:rPr>
          <w:rFonts w:asciiTheme="minorHAnsi" w:hAnsiTheme="minorHAnsi" w:cstheme="minorHAnsi"/>
          <w:bCs/>
          <w:i/>
          <w:sz w:val="19"/>
          <w:szCs w:val="19"/>
          <w:u w:val="single"/>
        </w:rPr>
        <w:t>…………….</w:t>
      </w:r>
      <w:r w:rsidR="007767C5" w:rsidRPr="004D5E9E">
        <w:rPr>
          <w:rFonts w:asciiTheme="minorHAnsi" w:hAnsiTheme="minorHAnsi" w:cstheme="minorHAnsi"/>
          <w:bCs/>
          <w:i/>
          <w:sz w:val="19"/>
          <w:szCs w:val="19"/>
          <w:u w:val="single"/>
        </w:rPr>
        <w:t xml:space="preserve"> €</w:t>
      </w:r>
      <w:r w:rsidR="007767C5" w:rsidRPr="004D5E9E">
        <w:rPr>
          <w:rFonts w:asciiTheme="minorHAnsi" w:hAnsiTheme="minorHAnsi" w:cstheme="minorHAnsi"/>
          <w:i/>
          <w:sz w:val="19"/>
          <w:szCs w:val="19"/>
        </w:rPr>
        <w:t xml:space="preserve"> par an et par age</w:t>
      </w:r>
      <w:r w:rsidR="00914F56" w:rsidRPr="004D5E9E">
        <w:rPr>
          <w:rFonts w:asciiTheme="minorHAnsi" w:hAnsiTheme="minorHAnsi" w:cstheme="minorHAnsi"/>
          <w:i/>
          <w:sz w:val="19"/>
          <w:szCs w:val="19"/>
        </w:rPr>
        <w:t xml:space="preserve">nt. </w:t>
      </w:r>
    </w:p>
    <w:p w:rsidR="00097FA7" w:rsidRPr="004D5E9E" w:rsidRDefault="00097FA7" w:rsidP="009D3FF9">
      <w:pPr>
        <w:jc w:val="both"/>
        <w:rPr>
          <w:rFonts w:asciiTheme="minorHAnsi" w:hAnsiTheme="minorHAnsi" w:cstheme="minorHAnsi"/>
          <w:i/>
          <w:sz w:val="19"/>
          <w:szCs w:val="19"/>
        </w:rPr>
      </w:pPr>
    </w:p>
    <w:p w:rsidR="007767C5" w:rsidRPr="004D5E9E" w:rsidRDefault="00097FA7" w:rsidP="009D3FF9">
      <w:pPr>
        <w:jc w:val="both"/>
        <w:rPr>
          <w:rFonts w:asciiTheme="minorHAnsi" w:hAnsiTheme="minorHAnsi" w:cstheme="minorHAnsi"/>
          <w:i/>
          <w:sz w:val="19"/>
          <w:szCs w:val="19"/>
        </w:rPr>
      </w:pPr>
      <w:r w:rsidRPr="004D5E9E">
        <w:rPr>
          <w:rFonts w:asciiTheme="minorHAnsi" w:hAnsiTheme="minorHAnsi" w:cstheme="minorHAnsi"/>
          <w:b/>
          <w:i/>
          <w:sz w:val="19"/>
          <w:szCs w:val="19"/>
        </w:rPr>
        <w:t>IMPORTANT :</w:t>
      </w:r>
      <w:r w:rsidRPr="004D5E9E">
        <w:rPr>
          <w:rFonts w:asciiTheme="minorHAnsi" w:hAnsiTheme="minorHAnsi" w:cstheme="minorHAnsi"/>
          <w:i/>
          <w:sz w:val="19"/>
          <w:szCs w:val="19"/>
        </w:rPr>
        <w:t xml:space="preserve"> l</w:t>
      </w:r>
      <w:r w:rsidR="007767C5" w:rsidRPr="004D5E9E">
        <w:rPr>
          <w:rFonts w:asciiTheme="minorHAnsi" w:hAnsiTheme="minorHAnsi" w:cstheme="minorHAnsi"/>
          <w:i/>
          <w:sz w:val="19"/>
          <w:szCs w:val="19"/>
        </w:rPr>
        <w:t xml:space="preserve">es frais occasionnés par le déplacement des agents lors de ces formations ne sont pas pris en charge par </w:t>
      </w:r>
      <w:r w:rsidR="004D5E9E" w:rsidRPr="004D5E9E">
        <w:rPr>
          <w:rFonts w:asciiTheme="minorHAnsi" w:hAnsiTheme="minorHAnsi" w:cstheme="minorHAnsi"/>
          <w:i/>
          <w:sz w:val="19"/>
          <w:szCs w:val="19"/>
        </w:rPr>
        <w:t xml:space="preserve">la collectivité. </w:t>
      </w:r>
    </w:p>
    <w:p w:rsidR="00CB41A0" w:rsidRPr="009D3FF9" w:rsidRDefault="00CB41A0" w:rsidP="009D3FF9">
      <w:pPr>
        <w:jc w:val="both"/>
        <w:rPr>
          <w:rFonts w:asciiTheme="minorHAnsi" w:hAnsiTheme="minorHAnsi" w:cstheme="minorHAnsi"/>
          <w:sz w:val="19"/>
          <w:szCs w:val="19"/>
        </w:rPr>
      </w:pPr>
    </w:p>
    <w:p w:rsidR="007767C5" w:rsidRPr="009D3FF9" w:rsidRDefault="008E08AC" w:rsidP="009D3FF9">
      <w:pPr>
        <w:pStyle w:val="Paragraphedeliste"/>
        <w:numPr>
          <w:ilvl w:val="0"/>
          <w:numId w:val="13"/>
        </w:numPr>
        <w:jc w:val="both"/>
        <w:rPr>
          <w:rFonts w:asciiTheme="minorHAnsi" w:hAnsiTheme="minorHAnsi" w:cstheme="minorHAnsi"/>
          <w:b/>
          <w:sz w:val="19"/>
          <w:szCs w:val="19"/>
          <w:u w:val="single"/>
        </w:rPr>
      </w:pPr>
      <w:r>
        <w:rPr>
          <w:rFonts w:asciiTheme="minorHAnsi" w:hAnsiTheme="minorHAnsi" w:cstheme="minorHAnsi"/>
          <w:b/>
          <w:sz w:val="19"/>
          <w:szCs w:val="19"/>
          <w:u w:val="single"/>
        </w:rPr>
        <w:t xml:space="preserve">4 - </w:t>
      </w:r>
      <w:r w:rsidR="007767C5" w:rsidRPr="009D3FF9">
        <w:rPr>
          <w:rFonts w:asciiTheme="minorHAnsi" w:hAnsiTheme="minorHAnsi" w:cstheme="minorHAnsi"/>
          <w:b/>
          <w:sz w:val="19"/>
          <w:szCs w:val="19"/>
          <w:u w:val="single"/>
        </w:rPr>
        <w:t>La rémunération de l’agent</w:t>
      </w:r>
    </w:p>
    <w:p w:rsidR="0078506E" w:rsidRPr="009D3FF9" w:rsidRDefault="0078506E" w:rsidP="009D3FF9">
      <w:pPr>
        <w:pStyle w:val="Paragraphedeliste"/>
        <w:jc w:val="both"/>
        <w:rPr>
          <w:rFonts w:asciiTheme="minorHAnsi" w:hAnsiTheme="minorHAnsi" w:cstheme="minorHAnsi"/>
          <w:b/>
          <w:sz w:val="19"/>
          <w:szCs w:val="19"/>
          <w:u w:val="single"/>
        </w:rPr>
      </w:pPr>
    </w:p>
    <w:p w:rsidR="00FA53E8" w:rsidRPr="009D3FF9" w:rsidRDefault="00CB41A0" w:rsidP="009D3FF9">
      <w:pPr>
        <w:jc w:val="both"/>
        <w:rPr>
          <w:rFonts w:asciiTheme="minorHAnsi" w:hAnsiTheme="minorHAnsi" w:cstheme="minorHAnsi"/>
          <w:sz w:val="19"/>
          <w:szCs w:val="19"/>
        </w:rPr>
      </w:pPr>
      <w:r w:rsidRPr="009D3FF9">
        <w:rPr>
          <w:rFonts w:asciiTheme="minorHAnsi" w:hAnsiTheme="minorHAnsi" w:cstheme="minorHAnsi"/>
          <w:sz w:val="19"/>
          <w:szCs w:val="19"/>
        </w:rPr>
        <w:t>Lorsque la formation a lieu pendant le temps de travail, l’agent continue à être rémunéré normalement par son employeur. Lorsque la formation a lieu en dehors du temps de travail, l’agent n’est pas rémunéré par son employeur. Il reste toutefois couvert pour les accidents du travail et les maladies professionnelles.</w:t>
      </w:r>
    </w:p>
    <w:p w:rsidR="00914F56" w:rsidRPr="009D3FF9" w:rsidRDefault="00914F56" w:rsidP="009D3FF9">
      <w:pPr>
        <w:pStyle w:val="Paragraphedeliste"/>
        <w:jc w:val="both"/>
        <w:rPr>
          <w:rFonts w:asciiTheme="minorHAnsi" w:hAnsiTheme="minorHAnsi" w:cstheme="minorHAnsi"/>
          <w:b/>
          <w:sz w:val="19"/>
          <w:szCs w:val="19"/>
        </w:rPr>
      </w:pPr>
    </w:p>
    <w:p w:rsidR="00914F56" w:rsidRPr="009D3FF9" w:rsidRDefault="00097FA7" w:rsidP="00097FA7">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sz w:val="19"/>
          <w:szCs w:val="19"/>
        </w:rPr>
      </w:pPr>
      <w:r>
        <w:rPr>
          <w:rFonts w:asciiTheme="minorHAnsi" w:hAnsiTheme="minorHAnsi" w:cstheme="minorHAnsi"/>
          <w:b/>
          <w:sz w:val="19"/>
          <w:szCs w:val="19"/>
        </w:rPr>
        <w:t xml:space="preserve">II - </w:t>
      </w:r>
      <w:r w:rsidR="00914F56" w:rsidRPr="009D3FF9">
        <w:rPr>
          <w:rFonts w:asciiTheme="minorHAnsi" w:hAnsiTheme="minorHAnsi" w:cstheme="minorHAnsi"/>
          <w:b/>
          <w:sz w:val="19"/>
          <w:szCs w:val="19"/>
        </w:rPr>
        <w:t>Le Compte d’Engagement Citoyen (CEC) </w:t>
      </w:r>
    </w:p>
    <w:p w:rsidR="0098450F" w:rsidRPr="009D3FF9" w:rsidRDefault="0098450F" w:rsidP="009D3FF9">
      <w:pPr>
        <w:jc w:val="both"/>
        <w:outlineLvl w:val="1"/>
        <w:rPr>
          <w:rFonts w:asciiTheme="minorHAnsi" w:hAnsiTheme="minorHAnsi" w:cstheme="minorHAnsi"/>
          <w:b/>
          <w:sz w:val="19"/>
          <w:szCs w:val="19"/>
        </w:rPr>
      </w:pPr>
    </w:p>
    <w:p w:rsidR="0098450F" w:rsidRDefault="008E08AC" w:rsidP="009D3FF9">
      <w:pPr>
        <w:jc w:val="both"/>
        <w:rPr>
          <w:rFonts w:asciiTheme="minorHAnsi" w:hAnsiTheme="minorHAnsi" w:cstheme="minorHAnsi"/>
          <w:sz w:val="19"/>
          <w:szCs w:val="19"/>
        </w:rPr>
      </w:pPr>
      <w:r>
        <w:rPr>
          <w:rFonts w:asciiTheme="minorHAnsi" w:hAnsiTheme="minorHAnsi" w:cstheme="minorHAnsi"/>
          <w:sz w:val="19"/>
          <w:szCs w:val="19"/>
        </w:rPr>
        <w:t>Le compte d’engagement citoyen (CEC)</w:t>
      </w:r>
      <w:r w:rsidR="0098450F" w:rsidRPr="009D3FF9">
        <w:rPr>
          <w:rFonts w:asciiTheme="minorHAnsi" w:hAnsiTheme="minorHAnsi" w:cstheme="minorHAnsi"/>
          <w:sz w:val="19"/>
          <w:szCs w:val="19"/>
        </w:rPr>
        <w:t xml:space="preserve"> permet d’obtenir des droits à formation supplémentaires en reconnaissance des activités citoyennes (</w:t>
      </w:r>
      <w:r w:rsidR="005D05CB">
        <w:rPr>
          <w:rFonts w:asciiTheme="minorHAnsi" w:hAnsiTheme="minorHAnsi" w:cstheme="minorHAnsi"/>
          <w:sz w:val="19"/>
          <w:szCs w:val="19"/>
        </w:rPr>
        <w:t xml:space="preserve">bénévolat, </w:t>
      </w:r>
      <w:r w:rsidR="002C7CB5" w:rsidRPr="002C7CB5">
        <w:rPr>
          <w:rFonts w:asciiTheme="minorHAnsi" w:hAnsiTheme="minorHAnsi" w:cstheme="minorHAnsi"/>
          <w:sz w:val="19"/>
          <w:szCs w:val="19"/>
        </w:rPr>
        <w:t>service civique</w:t>
      </w:r>
      <w:r w:rsidR="002C7CB5">
        <w:rPr>
          <w:rFonts w:asciiTheme="minorHAnsi" w:hAnsiTheme="minorHAnsi" w:cstheme="minorHAnsi"/>
          <w:sz w:val="19"/>
          <w:szCs w:val="19"/>
        </w:rPr>
        <w:t xml:space="preserve">, </w:t>
      </w:r>
      <w:r w:rsidR="0098450F" w:rsidRPr="009D3FF9">
        <w:rPr>
          <w:rFonts w:asciiTheme="minorHAnsi" w:hAnsiTheme="minorHAnsi" w:cstheme="minorHAnsi"/>
          <w:sz w:val="19"/>
          <w:szCs w:val="19"/>
        </w:rPr>
        <w:t>ré</w:t>
      </w:r>
      <w:r>
        <w:rPr>
          <w:rFonts w:asciiTheme="minorHAnsi" w:hAnsiTheme="minorHAnsi" w:cstheme="minorHAnsi"/>
          <w:sz w:val="19"/>
          <w:szCs w:val="19"/>
        </w:rPr>
        <w:t xml:space="preserve">serve militaire opérationnelle </w:t>
      </w:r>
      <w:r w:rsidR="0098450F" w:rsidRPr="009D3FF9">
        <w:rPr>
          <w:rFonts w:asciiTheme="minorHAnsi" w:hAnsiTheme="minorHAnsi" w:cstheme="minorHAnsi"/>
          <w:sz w:val="19"/>
          <w:szCs w:val="19"/>
        </w:rPr>
        <w:t>par exemple) exercées par un agent public ou tout autre salarié, à raison de 20 heures par an dans la limite de 60 heures.</w:t>
      </w:r>
    </w:p>
    <w:p w:rsidR="00A65FFC" w:rsidRDefault="00A65FFC" w:rsidP="009D3FF9">
      <w:pPr>
        <w:jc w:val="both"/>
        <w:rPr>
          <w:rFonts w:asciiTheme="minorHAnsi" w:hAnsiTheme="minorHAnsi" w:cstheme="minorHAnsi"/>
          <w:sz w:val="19"/>
          <w:szCs w:val="19"/>
        </w:rPr>
      </w:pPr>
    </w:p>
    <w:p w:rsidR="008E08AC" w:rsidRPr="009D3FF9" w:rsidRDefault="00A65FFC" w:rsidP="009D3FF9">
      <w:pPr>
        <w:jc w:val="both"/>
        <w:rPr>
          <w:rFonts w:asciiTheme="minorHAnsi" w:hAnsiTheme="minorHAnsi" w:cstheme="minorHAnsi"/>
          <w:sz w:val="19"/>
          <w:szCs w:val="19"/>
        </w:rPr>
      </w:pPr>
      <w:r w:rsidRPr="00A65FFC">
        <w:rPr>
          <w:rFonts w:asciiTheme="minorHAnsi" w:hAnsiTheme="minorHAnsi" w:cstheme="minorHAnsi"/>
          <w:b/>
          <w:sz w:val="19"/>
          <w:szCs w:val="19"/>
        </w:rPr>
        <w:t>IMPORTANT :</w:t>
      </w:r>
      <w:r>
        <w:rPr>
          <w:rFonts w:asciiTheme="minorHAnsi" w:hAnsiTheme="minorHAnsi" w:cstheme="minorHAnsi"/>
          <w:sz w:val="19"/>
          <w:szCs w:val="19"/>
        </w:rPr>
        <w:t xml:space="preserve"> c</w:t>
      </w:r>
      <w:r w:rsidR="008A5CE3" w:rsidRPr="008A5CE3">
        <w:rPr>
          <w:rFonts w:asciiTheme="minorHAnsi" w:hAnsiTheme="minorHAnsi" w:cstheme="minorHAnsi"/>
          <w:sz w:val="19"/>
          <w:szCs w:val="19"/>
        </w:rPr>
        <w:t>es 60</w:t>
      </w:r>
      <w:r w:rsidR="008A5CE3">
        <w:rPr>
          <w:rFonts w:asciiTheme="minorHAnsi" w:hAnsiTheme="minorHAnsi" w:cstheme="minorHAnsi"/>
          <w:sz w:val="19"/>
          <w:szCs w:val="19"/>
        </w:rPr>
        <w:t xml:space="preserve"> </w:t>
      </w:r>
      <w:r w:rsidR="008A5CE3" w:rsidRPr="008A5CE3">
        <w:rPr>
          <w:rFonts w:asciiTheme="minorHAnsi" w:hAnsiTheme="minorHAnsi" w:cstheme="minorHAnsi"/>
          <w:sz w:val="19"/>
          <w:szCs w:val="19"/>
        </w:rPr>
        <w:t>h</w:t>
      </w:r>
      <w:r w:rsidR="008A5CE3">
        <w:rPr>
          <w:rFonts w:asciiTheme="minorHAnsi" w:hAnsiTheme="minorHAnsi" w:cstheme="minorHAnsi"/>
          <w:sz w:val="19"/>
          <w:szCs w:val="19"/>
        </w:rPr>
        <w:t>eures</w:t>
      </w:r>
      <w:r w:rsidR="008A5CE3" w:rsidRPr="008A5CE3">
        <w:rPr>
          <w:rFonts w:asciiTheme="minorHAnsi" w:hAnsiTheme="minorHAnsi" w:cstheme="minorHAnsi"/>
          <w:sz w:val="19"/>
          <w:szCs w:val="19"/>
        </w:rPr>
        <w:t xml:space="preserve"> ne sont pas prises en compte da</w:t>
      </w:r>
      <w:r w:rsidR="00F67A64">
        <w:rPr>
          <w:rFonts w:asciiTheme="minorHAnsi" w:hAnsiTheme="minorHAnsi" w:cstheme="minorHAnsi"/>
          <w:sz w:val="19"/>
          <w:szCs w:val="19"/>
        </w:rPr>
        <w:t>ns le calcul du plafond des 150 heures</w:t>
      </w:r>
      <w:r w:rsidR="008A5CE3" w:rsidRPr="008A5CE3">
        <w:rPr>
          <w:rFonts w:asciiTheme="minorHAnsi" w:hAnsiTheme="minorHAnsi" w:cstheme="minorHAnsi"/>
          <w:sz w:val="19"/>
          <w:szCs w:val="19"/>
        </w:rPr>
        <w:t xml:space="preserve"> du C</w:t>
      </w:r>
      <w:r w:rsidR="008A5CE3">
        <w:rPr>
          <w:rFonts w:asciiTheme="minorHAnsi" w:hAnsiTheme="minorHAnsi" w:cstheme="minorHAnsi"/>
          <w:sz w:val="19"/>
          <w:szCs w:val="19"/>
        </w:rPr>
        <w:t xml:space="preserve">PF : ainsi, il </w:t>
      </w:r>
      <w:r w:rsidR="008E08AC">
        <w:rPr>
          <w:rFonts w:asciiTheme="minorHAnsi" w:hAnsiTheme="minorHAnsi" w:cstheme="minorHAnsi"/>
          <w:sz w:val="19"/>
          <w:szCs w:val="19"/>
        </w:rPr>
        <w:t xml:space="preserve">est possible </w:t>
      </w:r>
      <w:r w:rsidR="008E08AC" w:rsidRPr="008E08AC">
        <w:rPr>
          <w:rFonts w:asciiTheme="minorHAnsi" w:hAnsiTheme="minorHAnsi" w:cstheme="minorHAnsi"/>
          <w:sz w:val="19"/>
          <w:szCs w:val="19"/>
        </w:rPr>
        <w:t>de mobiliser les</w:t>
      </w:r>
      <w:r w:rsidR="008E08AC">
        <w:rPr>
          <w:rFonts w:asciiTheme="minorHAnsi" w:hAnsiTheme="minorHAnsi" w:cstheme="minorHAnsi"/>
          <w:sz w:val="19"/>
          <w:szCs w:val="19"/>
        </w:rPr>
        <w:t xml:space="preserve"> droits acquis au titre du CEC </w:t>
      </w:r>
      <w:r w:rsidR="008E08AC" w:rsidRPr="008E08AC">
        <w:rPr>
          <w:rFonts w:asciiTheme="minorHAnsi" w:hAnsiTheme="minorHAnsi" w:cstheme="minorHAnsi"/>
          <w:sz w:val="19"/>
          <w:szCs w:val="19"/>
        </w:rPr>
        <w:t>pour mettre en œuvre un proj</w:t>
      </w:r>
      <w:r w:rsidR="008E08AC">
        <w:rPr>
          <w:rFonts w:asciiTheme="minorHAnsi" w:hAnsiTheme="minorHAnsi" w:cstheme="minorHAnsi"/>
          <w:sz w:val="19"/>
          <w:szCs w:val="19"/>
        </w:rPr>
        <w:t xml:space="preserve">et d’évolution professionnelle </w:t>
      </w:r>
      <w:r w:rsidR="008E08AC" w:rsidRPr="008E08AC">
        <w:rPr>
          <w:rFonts w:asciiTheme="minorHAnsi" w:hAnsiTheme="minorHAnsi" w:cstheme="minorHAnsi"/>
          <w:sz w:val="19"/>
          <w:szCs w:val="19"/>
        </w:rPr>
        <w:t>en complément des heures inscrites sur le CPF</w:t>
      </w:r>
      <w:r w:rsidR="008E08AC">
        <w:rPr>
          <w:rFonts w:asciiTheme="minorHAnsi" w:hAnsiTheme="minorHAnsi" w:cstheme="minorHAnsi"/>
          <w:sz w:val="19"/>
          <w:szCs w:val="19"/>
        </w:rPr>
        <w:t xml:space="preserve">. </w:t>
      </w:r>
    </w:p>
    <w:p w:rsidR="00914F56" w:rsidRDefault="00914F56" w:rsidP="002C7CB5">
      <w:pPr>
        <w:jc w:val="both"/>
        <w:rPr>
          <w:rFonts w:asciiTheme="minorHAnsi" w:hAnsiTheme="minorHAnsi" w:cstheme="minorHAnsi"/>
          <w:b/>
          <w:sz w:val="19"/>
          <w:szCs w:val="19"/>
        </w:rPr>
      </w:pPr>
    </w:p>
    <w:p w:rsidR="002C7CB5" w:rsidRDefault="002C7CB5" w:rsidP="00367265">
      <w:pPr>
        <w:pBdr>
          <w:top w:val="single" w:sz="4" w:space="1" w:color="auto"/>
          <w:left w:val="single" w:sz="4" w:space="4" w:color="auto"/>
          <w:bottom w:val="single" w:sz="4" w:space="1" w:color="auto"/>
          <w:right w:val="single" w:sz="4" w:space="4" w:color="auto"/>
        </w:pBdr>
        <w:shd w:val="pct20" w:color="auto" w:fill="auto"/>
        <w:jc w:val="both"/>
        <w:rPr>
          <w:rFonts w:asciiTheme="minorHAnsi" w:hAnsiTheme="minorHAnsi" w:cstheme="minorHAnsi"/>
          <w:sz w:val="19"/>
          <w:szCs w:val="19"/>
        </w:rPr>
      </w:pPr>
    </w:p>
    <w:p w:rsidR="002A70D6" w:rsidRPr="002A70D6" w:rsidRDefault="002A70D6" w:rsidP="00367265">
      <w:pPr>
        <w:pBdr>
          <w:top w:val="single" w:sz="4" w:space="1" w:color="auto"/>
          <w:left w:val="single" w:sz="4" w:space="4" w:color="auto"/>
          <w:bottom w:val="single" w:sz="4" w:space="1" w:color="auto"/>
          <w:right w:val="single" w:sz="4" w:space="4" w:color="auto"/>
        </w:pBdr>
        <w:shd w:val="pct20" w:color="auto" w:fill="auto"/>
        <w:jc w:val="both"/>
        <w:rPr>
          <w:rFonts w:asciiTheme="minorHAnsi" w:hAnsiTheme="minorHAnsi" w:cstheme="minorHAnsi"/>
          <w:sz w:val="19"/>
          <w:szCs w:val="19"/>
        </w:rPr>
      </w:pPr>
      <w:r w:rsidRPr="00367265">
        <w:rPr>
          <w:rFonts w:asciiTheme="minorHAnsi" w:hAnsiTheme="minorHAnsi" w:cstheme="minorHAnsi"/>
          <w:b/>
          <w:sz w:val="19"/>
          <w:szCs w:val="19"/>
        </w:rPr>
        <w:t>P</w:t>
      </w:r>
      <w:r w:rsidR="007E7CC6">
        <w:rPr>
          <w:rFonts w:asciiTheme="minorHAnsi" w:hAnsiTheme="minorHAnsi" w:cstheme="minorHAnsi"/>
          <w:b/>
          <w:sz w:val="19"/>
          <w:szCs w:val="19"/>
        </w:rPr>
        <w:t>our tout complément d’information</w:t>
      </w:r>
      <w:r w:rsidR="00367265" w:rsidRPr="00367265">
        <w:rPr>
          <w:rFonts w:asciiTheme="minorHAnsi" w:hAnsiTheme="minorHAnsi" w:cstheme="minorHAnsi"/>
          <w:b/>
          <w:sz w:val="19"/>
          <w:szCs w:val="19"/>
        </w:rPr>
        <w:t>, merci d’adresser vos interrogations à</w:t>
      </w:r>
      <w:r w:rsidR="00367265">
        <w:rPr>
          <w:rFonts w:asciiTheme="minorHAnsi" w:hAnsiTheme="minorHAnsi" w:cstheme="minorHAnsi"/>
          <w:sz w:val="19"/>
          <w:szCs w:val="19"/>
        </w:rPr>
        <w:t xml:space="preserve"> : </w:t>
      </w:r>
      <w:r w:rsidR="004D5E9E">
        <w:rPr>
          <w:rFonts w:asciiTheme="minorHAnsi" w:hAnsiTheme="minorHAnsi" w:cstheme="minorHAnsi"/>
          <w:sz w:val="19"/>
          <w:szCs w:val="19"/>
        </w:rPr>
        <w:t xml:space="preserve">(indiquez le service RH </w:t>
      </w:r>
      <w:r w:rsidR="00DF1F51">
        <w:rPr>
          <w:rFonts w:asciiTheme="minorHAnsi" w:hAnsiTheme="minorHAnsi" w:cstheme="minorHAnsi"/>
          <w:sz w:val="19"/>
          <w:szCs w:val="19"/>
        </w:rPr>
        <w:t xml:space="preserve">de la collectivité..). </w:t>
      </w:r>
    </w:p>
    <w:p w:rsidR="002A70D6" w:rsidRPr="002A70D6" w:rsidRDefault="002A70D6" w:rsidP="00367265">
      <w:pPr>
        <w:pBdr>
          <w:top w:val="single" w:sz="4" w:space="1" w:color="auto"/>
          <w:left w:val="single" w:sz="4" w:space="4" w:color="auto"/>
          <w:bottom w:val="single" w:sz="4" w:space="1" w:color="auto"/>
          <w:right w:val="single" w:sz="4" w:space="4" w:color="auto"/>
        </w:pBdr>
        <w:shd w:val="pct20" w:color="auto" w:fill="auto"/>
        <w:jc w:val="both"/>
        <w:rPr>
          <w:rFonts w:asciiTheme="minorHAnsi" w:hAnsiTheme="minorHAnsi" w:cstheme="minorHAnsi"/>
          <w:sz w:val="19"/>
          <w:szCs w:val="19"/>
        </w:rPr>
      </w:pPr>
    </w:p>
    <w:p w:rsidR="002C7CB5" w:rsidRPr="002C7CB5" w:rsidRDefault="002C7CB5" w:rsidP="002C7CB5">
      <w:pPr>
        <w:jc w:val="both"/>
        <w:rPr>
          <w:rFonts w:asciiTheme="minorHAnsi" w:hAnsiTheme="minorHAnsi" w:cstheme="minorHAnsi"/>
          <w:b/>
          <w:sz w:val="19"/>
          <w:szCs w:val="19"/>
        </w:rPr>
      </w:pPr>
    </w:p>
    <w:p w:rsidR="00914F56" w:rsidRPr="00097FA7" w:rsidRDefault="00914F56" w:rsidP="00367265">
      <w:pPr>
        <w:pBdr>
          <w:top w:val="single" w:sz="4" w:space="3"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sz w:val="19"/>
          <w:szCs w:val="19"/>
        </w:rPr>
      </w:pPr>
      <w:r w:rsidRPr="00097FA7">
        <w:rPr>
          <w:rFonts w:asciiTheme="minorHAnsi" w:hAnsiTheme="minorHAnsi" w:cstheme="minorHAnsi"/>
          <w:b/>
          <w:sz w:val="19"/>
          <w:szCs w:val="19"/>
        </w:rPr>
        <w:t>Textes de références</w:t>
      </w:r>
    </w:p>
    <w:p w:rsidR="00EC1948" w:rsidRPr="009D3FF9" w:rsidRDefault="00EC1948" w:rsidP="009D3FF9">
      <w:pPr>
        <w:pStyle w:val="Paragraphedeliste"/>
        <w:numPr>
          <w:ilvl w:val="0"/>
          <w:numId w:val="6"/>
        </w:numPr>
        <w:spacing w:before="240" w:after="240"/>
        <w:ind w:left="284"/>
        <w:jc w:val="both"/>
        <w:rPr>
          <w:rFonts w:asciiTheme="minorHAnsi" w:hAnsiTheme="minorHAnsi" w:cstheme="minorHAnsi"/>
          <w:sz w:val="18"/>
          <w:szCs w:val="18"/>
        </w:rPr>
      </w:pPr>
      <w:r w:rsidRPr="009D3FF9">
        <w:rPr>
          <w:rFonts w:asciiTheme="minorHAnsi" w:hAnsiTheme="minorHAnsi" w:cstheme="minorHAnsi"/>
          <w:sz w:val="18"/>
          <w:szCs w:val="18"/>
        </w:rPr>
        <w:t>Loi n° 83-63</w:t>
      </w:r>
      <w:r w:rsidR="0023318E">
        <w:rPr>
          <w:rFonts w:asciiTheme="minorHAnsi" w:hAnsiTheme="minorHAnsi" w:cstheme="minorHAnsi"/>
          <w:sz w:val="18"/>
          <w:szCs w:val="18"/>
        </w:rPr>
        <w:t xml:space="preserve">4 du 13 juillet 1983 </w:t>
      </w:r>
      <w:r w:rsidRPr="009D3FF9">
        <w:rPr>
          <w:rFonts w:asciiTheme="minorHAnsi" w:hAnsiTheme="minorHAnsi" w:cstheme="minorHAnsi"/>
          <w:sz w:val="18"/>
          <w:szCs w:val="18"/>
        </w:rPr>
        <w:t>portant droits et</w:t>
      </w:r>
      <w:r w:rsidR="0023318E">
        <w:rPr>
          <w:rFonts w:asciiTheme="minorHAnsi" w:hAnsiTheme="minorHAnsi" w:cstheme="minorHAnsi"/>
          <w:sz w:val="18"/>
          <w:szCs w:val="18"/>
        </w:rPr>
        <w:t xml:space="preserve"> obligations des fonctionnaires ; </w:t>
      </w:r>
    </w:p>
    <w:p w:rsidR="00EC1948" w:rsidRPr="009D3FF9" w:rsidRDefault="00EC1948" w:rsidP="009D3FF9">
      <w:pPr>
        <w:pStyle w:val="Paragraphedeliste"/>
        <w:numPr>
          <w:ilvl w:val="0"/>
          <w:numId w:val="6"/>
        </w:numPr>
        <w:spacing w:before="240" w:after="240"/>
        <w:ind w:left="283" w:hanging="357"/>
        <w:jc w:val="both"/>
        <w:rPr>
          <w:rFonts w:asciiTheme="minorHAnsi" w:hAnsiTheme="minorHAnsi" w:cstheme="minorHAnsi"/>
          <w:sz w:val="18"/>
          <w:szCs w:val="18"/>
        </w:rPr>
      </w:pPr>
      <w:r w:rsidRPr="009D3FF9">
        <w:rPr>
          <w:rFonts w:asciiTheme="minorHAnsi" w:hAnsiTheme="minorHAnsi" w:cstheme="minorHAnsi"/>
          <w:sz w:val="18"/>
          <w:szCs w:val="18"/>
        </w:rPr>
        <w:t>Loi n°</w:t>
      </w:r>
      <w:r w:rsidR="0023318E">
        <w:rPr>
          <w:rFonts w:asciiTheme="minorHAnsi" w:hAnsiTheme="minorHAnsi" w:cstheme="minorHAnsi"/>
          <w:sz w:val="18"/>
          <w:szCs w:val="18"/>
        </w:rPr>
        <w:t xml:space="preserve"> </w:t>
      </w:r>
      <w:r w:rsidRPr="009D3FF9">
        <w:rPr>
          <w:rFonts w:asciiTheme="minorHAnsi" w:hAnsiTheme="minorHAnsi" w:cstheme="minorHAnsi"/>
          <w:sz w:val="18"/>
          <w:szCs w:val="18"/>
        </w:rPr>
        <w:t xml:space="preserve">84-53 du 26 janvier 1984 portant dispositions statutaires relatives à la fonction publique territoriale ; </w:t>
      </w:r>
    </w:p>
    <w:p w:rsidR="00EC1948" w:rsidRPr="009D3FF9" w:rsidRDefault="00EC1948" w:rsidP="009D3FF9">
      <w:pPr>
        <w:pStyle w:val="Paragraphedeliste"/>
        <w:numPr>
          <w:ilvl w:val="0"/>
          <w:numId w:val="6"/>
        </w:numPr>
        <w:spacing w:before="240" w:after="240"/>
        <w:ind w:left="283" w:hanging="357"/>
        <w:jc w:val="both"/>
        <w:rPr>
          <w:rFonts w:asciiTheme="minorHAnsi" w:hAnsiTheme="minorHAnsi" w:cstheme="minorHAnsi"/>
          <w:sz w:val="18"/>
          <w:szCs w:val="18"/>
        </w:rPr>
      </w:pPr>
      <w:r w:rsidRPr="009D3FF9">
        <w:rPr>
          <w:rFonts w:asciiTheme="minorHAnsi" w:hAnsiTheme="minorHAnsi" w:cstheme="minorHAnsi"/>
          <w:sz w:val="18"/>
          <w:szCs w:val="18"/>
        </w:rPr>
        <w:t>Loi n°</w:t>
      </w:r>
      <w:r w:rsidR="0023318E">
        <w:rPr>
          <w:rFonts w:asciiTheme="minorHAnsi" w:hAnsiTheme="minorHAnsi" w:cstheme="minorHAnsi"/>
          <w:sz w:val="18"/>
          <w:szCs w:val="18"/>
        </w:rPr>
        <w:t xml:space="preserve"> </w:t>
      </w:r>
      <w:r w:rsidRPr="009D3FF9">
        <w:rPr>
          <w:rFonts w:asciiTheme="minorHAnsi" w:hAnsiTheme="minorHAnsi" w:cstheme="minorHAnsi"/>
          <w:sz w:val="18"/>
          <w:szCs w:val="18"/>
        </w:rPr>
        <w:t>84-594 du 12 juillet 1984 relative à la formation des agents de la fonction publique territoriale et complétant la loi n°84-53 du 26 janvier 1984 portant dispositions statutaires relatives à la fonction publique territoriale ;</w:t>
      </w:r>
    </w:p>
    <w:p w:rsidR="00EC1948" w:rsidRPr="009D3FF9" w:rsidRDefault="00EC1948" w:rsidP="009D3FF9">
      <w:pPr>
        <w:pStyle w:val="Paragraphedeliste"/>
        <w:numPr>
          <w:ilvl w:val="0"/>
          <w:numId w:val="6"/>
        </w:numPr>
        <w:spacing w:before="240" w:after="240"/>
        <w:ind w:left="283" w:hanging="357"/>
        <w:jc w:val="both"/>
        <w:rPr>
          <w:rFonts w:asciiTheme="minorHAnsi" w:hAnsiTheme="minorHAnsi" w:cstheme="minorHAnsi"/>
          <w:sz w:val="18"/>
          <w:szCs w:val="18"/>
        </w:rPr>
      </w:pPr>
      <w:r w:rsidRPr="009D3FF9">
        <w:rPr>
          <w:rFonts w:asciiTheme="minorHAnsi" w:hAnsiTheme="minorHAnsi" w:cstheme="minorHAnsi"/>
          <w:sz w:val="18"/>
          <w:szCs w:val="18"/>
        </w:rPr>
        <w:t xml:space="preserve">Décret n°2007-1845 du 26 décembre 2007 relatif à la formation professionnelle tout au long de la vie des agents de la fonction publique territoriale ; </w:t>
      </w:r>
    </w:p>
    <w:p w:rsidR="00EC1948" w:rsidRPr="009D3FF9" w:rsidRDefault="00EC1948" w:rsidP="009D3FF9">
      <w:pPr>
        <w:pStyle w:val="Paragraphedeliste"/>
        <w:numPr>
          <w:ilvl w:val="0"/>
          <w:numId w:val="6"/>
        </w:numPr>
        <w:spacing w:before="240" w:after="240"/>
        <w:ind w:left="283" w:hanging="357"/>
        <w:jc w:val="both"/>
        <w:rPr>
          <w:rFonts w:asciiTheme="minorHAnsi" w:hAnsiTheme="minorHAnsi" w:cstheme="minorHAnsi"/>
          <w:sz w:val="18"/>
          <w:szCs w:val="18"/>
        </w:rPr>
      </w:pPr>
      <w:r w:rsidRPr="009D3FF9">
        <w:rPr>
          <w:rFonts w:asciiTheme="minorHAnsi" w:hAnsiTheme="minorHAnsi" w:cstheme="minorHAnsi"/>
          <w:sz w:val="18"/>
          <w:szCs w:val="18"/>
        </w:rPr>
        <w:t xml:space="preserve">Décret n°2016-1970 du 28 décembre 2016 relatif au compte d’engagement citoyen du compte personnel d’activité ; </w:t>
      </w:r>
    </w:p>
    <w:p w:rsidR="00EC1948" w:rsidRPr="009D3FF9" w:rsidRDefault="00EC1948" w:rsidP="009D3FF9">
      <w:pPr>
        <w:pStyle w:val="Paragraphedeliste"/>
        <w:numPr>
          <w:ilvl w:val="0"/>
          <w:numId w:val="6"/>
        </w:numPr>
        <w:spacing w:before="240" w:after="240"/>
        <w:ind w:left="283" w:hanging="357"/>
        <w:jc w:val="both"/>
        <w:rPr>
          <w:rFonts w:asciiTheme="minorHAnsi" w:hAnsiTheme="minorHAnsi" w:cstheme="minorHAnsi"/>
          <w:sz w:val="18"/>
          <w:szCs w:val="18"/>
        </w:rPr>
      </w:pPr>
      <w:r w:rsidRPr="009D3FF9">
        <w:rPr>
          <w:rFonts w:asciiTheme="minorHAnsi" w:hAnsiTheme="minorHAnsi" w:cstheme="minorHAnsi"/>
          <w:sz w:val="18"/>
          <w:szCs w:val="18"/>
        </w:rPr>
        <w:t xml:space="preserve">Ordonnance n°2017-53 du 19 janvier 2017 portant diverses dispositions relatives au compte personnel d’activité, à la formation et à la santé et la sécurité au travail dans la fonction publique ; </w:t>
      </w:r>
    </w:p>
    <w:p w:rsidR="00EC1948" w:rsidRPr="009D3FF9" w:rsidRDefault="00EC1948" w:rsidP="009D3FF9">
      <w:pPr>
        <w:pStyle w:val="Paragraphedeliste"/>
        <w:numPr>
          <w:ilvl w:val="0"/>
          <w:numId w:val="6"/>
        </w:numPr>
        <w:spacing w:before="240" w:after="240"/>
        <w:ind w:left="283" w:hanging="357"/>
        <w:jc w:val="both"/>
        <w:rPr>
          <w:rFonts w:asciiTheme="minorHAnsi" w:hAnsiTheme="minorHAnsi" w:cstheme="minorHAnsi"/>
          <w:sz w:val="18"/>
          <w:szCs w:val="18"/>
        </w:rPr>
      </w:pPr>
      <w:r w:rsidRPr="009D3FF9">
        <w:rPr>
          <w:rFonts w:asciiTheme="minorHAnsi" w:hAnsiTheme="minorHAnsi" w:cstheme="minorHAnsi"/>
          <w:sz w:val="18"/>
          <w:szCs w:val="18"/>
        </w:rPr>
        <w:t xml:space="preserve">Décret n°2017-928 du 6 mai 2017 relatif à la mise en œuvre du compte personnel d’activité dans la fonction publique et à la formation professionnelle tout au long de la vie ; </w:t>
      </w:r>
    </w:p>
    <w:p w:rsidR="00170445" w:rsidRPr="00F67A64" w:rsidRDefault="00EC1948" w:rsidP="009D3FF9">
      <w:pPr>
        <w:pStyle w:val="Paragraphedeliste"/>
        <w:numPr>
          <w:ilvl w:val="0"/>
          <w:numId w:val="6"/>
        </w:numPr>
        <w:spacing w:before="240" w:after="240"/>
        <w:ind w:left="283" w:hanging="357"/>
        <w:jc w:val="both"/>
        <w:rPr>
          <w:rFonts w:asciiTheme="minorHAnsi" w:hAnsiTheme="minorHAnsi" w:cstheme="minorHAnsi"/>
          <w:b/>
          <w:sz w:val="18"/>
          <w:szCs w:val="18"/>
        </w:rPr>
      </w:pPr>
      <w:r w:rsidRPr="009D3FF9">
        <w:rPr>
          <w:rFonts w:asciiTheme="minorHAnsi" w:hAnsiTheme="minorHAnsi" w:cstheme="minorHAnsi"/>
          <w:sz w:val="18"/>
          <w:szCs w:val="18"/>
        </w:rPr>
        <w:t>Circulaire du 10 mai 2017 du ministère de la fonction publique relative aux modalités de mise en œuvre du compte personnel d’acti</w:t>
      </w:r>
      <w:r w:rsidR="0078506E" w:rsidRPr="009D3FF9">
        <w:rPr>
          <w:rFonts w:asciiTheme="minorHAnsi" w:hAnsiTheme="minorHAnsi" w:cstheme="minorHAnsi"/>
          <w:sz w:val="18"/>
          <w:szCs w:val="18"/>
        </w:rPr>
        <w:t>vité dans la fonction publique.</w:t>
      </w:r>
    </w:p>
    <w:p w:rsidR="00F67A64" w:rsidRPr="00F67A64" w:rsidRDefault="00F67A64" w:rsidP="00F67A64">
      <w:pPr>
        <w:spacing w:before="240" w:after="240"/>
        <w:jc w:val="both"/>
        <w:rPr>
          <w:rFonts w:asciiTheme="minorHAnsi" w:hAnsiTheme="minorHAnsi" w:cstheme="minorHAnsi"/>
          <w:sz w:val="18"/>
          <w:szCs w:val="18"/>
        </w:rPr>
      </w:pPr>
      <w:r w:rsidRPr="00FF5EE9">
        <w:rPr>
          <w:rFonts w:asciiTheme="minorHAnsi" w:hAnsiTheme="minorHAnsi" w:cstheme="minorHAnsi"/>
          <w:b/>
          <w:sz w:val="18"/>
          <w:szCs w:val="18"/>
          <w:u w:val="single"/>
        </w:rPr>
        <w:t>A Souligner</w:t>
      </w:r>
      <w:r>
        <w:rPr>
          <w:rFonts w:asciiTheme="minorHAnsi" w:hAnsiTheme="minorHAnsi" w:cstheme="minorHAnsi"/>
          <w:b/>
          <w:sz w:val="18"/>
          <w:szCs w:val="18"/>
        </w:rPr>
        <w:t> </w:t>
      </w:r>
      <w:r w:rsidR="00351BC5">
        <w:rPr>
          <w:rFonts w:asciiTheme="minorHAnsi" w:hAnsiTheme="minorHAnsi" w:cstheme="minorHAnsi"/>
          <w:sz w:val="18"/>
          <w:szCs w:val="18"/>
        </w:rPr>
        <w:t xml:space="preserve">: une note intitulée « Le compte personnel d’activité » </w:t>
      </w:r>
      <w:r w:rsidR="0088374F">
        <w:rPr>
          <w:rFonts w:asciiTheme="minorHAnsi" w:hAnsiTheme="minorHAnsi" w:cstheme="minorHAnsi"/>
          <w:sz w:val="18"/>
          <w:szCs w:val="18"/>
        </w:rPr>
        <w:t>est disponible en ligne sur le site du Centre de gestion</w:t>
      </w:r>
      <w:r w:rsidR="00351BC5">
        <w:rPr>
          <w:rFonts w:asciiTheme="minorHAnsi" w:hAnsiTheme="minorHAnsi" w:cstheme="minorHAnsi"/>
          <w:sz w:val="18"/>
          <w:szCs w:val="18"/>
        </w:rPr>
        <w:t xml:space="preserve">. </w:t>
      </w:r>
    </w:p>
    <w:sectPr w:rsidR="00F67A64" w:rsidRPr="00F67A64" w:rsidSect="009D3FF9">
      <w:footerReference w:type="default" r:id="rId9"/>
      <w:pgSz w:w="11906" w:h="16838"/>
      <w:pgMar w:top="567" w:right="680" w:bottom="454" w:left="6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8D" w:rsidRDefault="0087238D" w:rsidP="00170445">
      <w:r>
        <w:separator/>
      </w:r>
    </w:p>
  </w:endnote>
  <w:endnote w:type="continuationSeparator" w:id="0">
    <w:p w:rsidR="0087238D" w:rsidRDefault="0087238D" w:rsidP="0017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45" w:rsidRPr="00170445" w:rsidRDefault="00170445" w:rsidP="00914F56">
    <w:pPr>
      <w:pStyle w:val="Pieddepage"/>
      <w:jc w:val="right"/>
      <w:rPr>
        <w:rFonts w:asciiTheme="minorHAnsi" w:hAnsiTheme="minorHAnsi" w:cstheme="minorHAnsi"/>
        <w:sz w:val="16"/>
        <w:szCs w:val="16"/>
      </w:rPr>
    </w:pPr>
  </w:p>
  <w:p w:rsidR="00914F56" w:rsidRDefault="00914F56" w:rsidP="00914F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8D" w:rsidRDefault="0087238D" w:rsidP="00170445">
      <w:r>
        <w:separator/>
      </w:r>
    </w:p>
  </w:footnote>
  <w:footnote w:type="continuationSeparator" w:id="0">
    <w:p w:rsidR="0087238D" w:rsidRDefault="0087238D" w:rsidP="00170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AB6"/>
    <w:multiLevelType w:val="hybridMultilevel"/>
    <w:tmpl w:val="619C3C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5F2F7B"/>
    <w:multiLevelType w:val="hybridMultilevel"/>
    <w:tmpl w:val="6376192E"/>
    <w:lvl w:ilvl="0" w:tplc="040C0005">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E6FD9"/>
    <w:multiLevelType w:val="multilevel"/>
    <w:tmpl w:val="519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C4C93"/>
    <w:multiLevelType w:val="hybridMultilevel"/>
    <w:tmpl w:val="C02C06CA"/>
    <w:lvl w:ilvl="0" w:tplc="B908F75E">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5A533C"/>
    <w:multiLevelType w:val="hybridMultilevel"/>
    <w:tmpl w:val="DA3CE788"/>
    <w:lvl w:ilvl="0" w:tplc="040C0009">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647EE1"/>
    <w:multiLevelType w:val="hybridMultilevel"/>
    <w:tmpl w:val="498864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4B7C98"/>
    <w:multiLevelType w:val="hybridMultilevel"/>
    <w:tmpl w:val="7098D3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E81AA9"/>
    <w:multiLevelType w:val="hybridMultilevel"/>
    <w:tmpl w:val="E852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2A22B1"/>
    <w:multiLevelType w:val="hybridMultilevel"/>
    <w:tmpl w:val="C3ECE6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800FD5"/>
    <w:multiLevelType w:val="hybridMultilevel"/>
    <w:tmpl w:val="7958CB20"/>
    <w:lvl w:ilvl="0" w:tplc="1CEE52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281582"/>
    <w:multiLevelType w:val="hybridMultilevel"/>
    <w:tmpl w:val="619C3C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845F7D"/>
    <w:multiLevelType w:val="hybridMultilevel"/>
    <w:tmpl w:val="2E887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D37E3C"/>
    <w:multiLevelType w:val="hybridMultilevel"/>
    <w:tmpl w:val="2A381D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D96317"/>
    <w:multiLevelType w:val="hybridMultilevel"/>
    <w:tmpl w:val="6652EB0E"/>
    <w:lvl w:ilvl="0" w:tplc="9DEE2E3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6B00D8"/>
    <w:multiLevelType w:val="hybridMultilevel"/>
    <w:tmpl w:val="01AEC7A4"/>
    <w:lvl w:ilvl="0" w:tplc="9DEE2E3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7258FD"/>
    <w:multiLevelType w:val="hybridMultilevel"/>
    <w:tmpl w:val="6B1A24D0"/>
    <w:lvl w:ilvl="0" w:tplc="040C0005">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675F5D"/>
    <w:multiLevelType w:val="hybridMultilevel"/>
    <w:tmpl w:val="FDB259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977D13"/>
    <w:multiLevelType w:val="hybridMultilevel"/>
    <w:tmpl w:val="300CA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7"/>
  </w:num>
  <w:num w:numId="5">
    <w:abstractNumId w:val="12"/>
  </w:num>
  <w:num w:numId="6">
    <w:abstractNumId w:val="8"/>
  </w:num>
  <w:num w:numId="7">
    <w:abstractNumId w:val="4"/>
  </w:num>
  <w:num w:numId="8">
    <w:abstractNumId w:val="6"/>
  </w:num>
  <w:num w:numId="9">
    <w:abstractNumId w:val="3"/>
  </w:num>
  <w:num w:numId="10">
    <w:abstractNumId w:val="16"/>
  </w:num>
  <w:num w:numId="11">
    <w:abstractNumId w:val="1"/>
  </w:num>
  <w:num w:numId="12">
    <w:abstractNumId w:val="15"/>
  </w:num>
  <w:num w:numId="13">
    <w:abstractNumId w:val="5"/>
  </w:num>
  <w:num w:numId="14">
    <w:abstractNumId w:val="0"/>
  </w:num>
  <w:num w:numId="15">
    <w:abstractNumId w:val="10"/>
  </w:num>
  <w:num w:numId="16">
    <w:abstractNumId w:val="1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2B"/>
    <w:rsid w:val="00007BF0"/>
    <w:rsid w:val="00007E8B"/>
    <w:rsid w:val="00097FA7"/>
    <w:rsid w:val="00170445"/>
    <w:rsid w:val="00182C7A"/>
    <w:rsid w:val="001B4FB2"/>
    <w:rsid w:val="0020667D"/>
    <w:rsid w:val="002213B2"/>
    <w:rsid w:val="0023318E"/>
    <w:rsid w:val="002673BE"/>
    <w:rsid w:val="002A70D6"/>
    <w:rsid w:val="002B2AD3"/>
    <w:rsid w:val="002C7CB5"/>
    <w:rsid w:val="002E05E5"/>
    <w:rsid w:val="00303614"/>
    <w:rsid w:val="00351BC5"/>
    <w:rsid w:val="00367265"/>
    <w:rsid w:val="003F2BAC"/>
    <w:rsid w:val="00431378"/>
    <w:rsid w:val="00431801"/>
    <w:rsid w:val="00456A5E"/>
    <w:rsid w:val="004D5E9E"/>
    <w:rsid w:val="004F2FE6"/>
    <w:rsid w:val="00543DD4"/>
    <w:rsid w:val="005A26A4"/>
    <w:rsid w:val="005C016D"/>
    <w:rsid w:val="005D05CB"/>
    <w:rsid w:val="006C4F48"/>
    <w:rsid w:val="007767C5"/>
    <w:rsid w:val="0078506E"/>
    <w:rsid w:val="007D4310"/>
    <w:rsid w:val="007E7CC6"/>
    <w:rsid w:val="00864FE3"/>
    <w:rsid w:val="0087238D"/>
    <w:rsid w:val="0088374F"/>
    <w:rsid w:val="008A5CE3"/>
    <w:rsid w:val="008B7043"/>
    <w:rsid w:val="008C74E9"/>
    <w:rsid w:val="008D27E8"/>
    <w:rsid w:val="008E08AC"/>
    <w:rsid w:val="008F6843"/>
    <w:rsid w:val="00913032"/>
    <w:rsid w:val="00914F56"/>
    <w:rsid w:val="00945F72"/>
    <w:rsid w:val="0096739F"/>
    <w:rsid w:val="00967D83"/>
    <w:rsid w:val="0098450F"/>
    <w:rsid w:val="00995650"/>
    <w:rsid w:val="009C3FAA"/>
    <w:rsid w:val="009D3FF9"/>
    <w:rsid w:val="00A23147"/>
    <w:rsid w:val="00A462AC"/>
    <w:rsid w:val="00A65FFC"/>
    <w:rsid w:val="00AB0387"/>
    <w:rsid w:val="00B52F72"/>
    <w:rsid w:val="00B90813"/>
    <w:rsid w:val="00C368F5"/>
    <w:rsid w:val="00C5757D"/>
    <w:rsid w:val="00C65179"/>
    <w:rsid w:val="00C9352E"/>
    <w:rsid w:val="00CB41A0"/>
    <w:rsid w:val="00CD19F4"/>
    <w:rsid w:val="00D5452A"/>
    <w:rsid w:val="00DF1F51"/>
    <w:rsid w:val="00E10D91"/>
    <w:rsid w:val="00E70710"/>
    <w:rsid w:val="00E77C2B"/>
    <w:rsid w:val="00EC1948"/>
    <w:rsid w:val="00EE27E0"/>
    <w:rsid w:val="00EE2A38"/>
    <w:rsid w:val="00F03D54"/>
    <w:rsid w:val="00F21C49"/>
    <w:rsid w:val="00F53949"/>
    <w:rsid w:val="00F67A64"/>
    <w:rsid w:val="00FA53E8"/>
    <w:rsid w:val="00FF5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semiHidden/>
    <w:pPr>
      <w:jc w:val="both"/>
    </w:pPr>
    <w:rPr>
      <w:rFonts w:ascii="Garamond" w:hAnsi="Garamond"/>
      <w:sz w:val="22"/>
    </w:rPr>
  </w:style>
  <w:style w:type="paragraph" w:customStyle="1" w:styleId="Corpsavecempattements">
    <w:name w:val="Corps avec empattements"/>
    <w:basedOn w:val="Normal"/>
    <w:pPr>
      <w:autoSpaceDE w:val="0"/>
      <w:autoSpaceDN w:val="0"/>
      <w:adjustRightInd w:val="0"/>
      <w:spacing w:line="288" w:lineRule="auto"/>
    </w:pPr>
    <w:rPr>
      <w:rFonts w:ascii="Adobe Garamond Pro" w:hAnsi="Adobe Garamond Pro"/>
      <w:color w:val="000000"/>
      <w:sz w:val="20"/>
      <w:szCs w:val="20"/>
    </w:rPr>
  </w:style>
  <w:style w:type="paragraph" w:styleId="En-tte">
    <w:name w:val="header"/>
    <w:basedOn w:val="Normal"/>
    <w:link w:val="En-tteCar"/>
    <w:uiPriority w:val="99"/>
    <w:unhideWhenUsed/>
    <w:rsid w:val="00170445"/>
    <w:pPr>
      <w:tabs>
        <w:tab w:val="center" w:pos="4536"/>
        <w:tab w:val="right" w:pos="9072"/>
      </w:tabs>
    </w:pPr>
  </w:style>
  <w:style w:type="character" w:customStyle="1" w:styleId="En-tteCar">
    <w:name w:val="En-tête Car"/>
    <w:basedOn w:val="Policepardfaut"/>
    <w:link w:val="En-tte"/>
    <w:uiPriority w:val="99"/>
    <w:rsid w:val="00170445"/>
    <w:rPr>
      <w:sz w:val="24"/>
      <w:szCs w:val="24"/>
    </w:rPr>
  </w:style>
  <w:style w:type="paragraph" w:styleId="Pieddepage">
    <w:name w:val="footer"/>
    <w:basedOn w:val="Normal"/>
    <w:link w:val="PieddepageCar"/>
    <w:uiPriority w:val="99"/>
    <w:unhideWhenUsed/>
    <w:rsid w:val="00170445"/>
    <w:pPr>
      <w:tabs>
        <w:tab w:val="center" w:pos="4536"/>
        <w:tab w:val="right" w:pos="9072"/>
      </w:tabs>
    </w:pPr>
  </w:style>
  <w:style w:type="character" w:customStyle="1" w:styleId="PieddepageCar">
    <w:name w:val="Pied de page Car"/>
    <w:basedOn w:val="Policepardfaut"/>
    <w:link w:val="Pieddepage"/>
    <w:uiPriority w:val="99"/>
    <w:rsid w:val="00170445"/>
    <w:rPr>
      <w:sz w:val="24"/>
      <w:szCs w:val="24"/>
    </w:rPr>
  </w:style>
  <w:style w:type="paragraph" w:customStyle="1" w:styleId="Default">
    <w:name w:val="Default"/>
    <w:rsid w:val="0098450F"/>
    <w:pPr>
      <w:autoSpaceDE w:val="0"/>
      <w:autoSpaceDN w:val="0"/>
      <w:adjustRightInd w:val="0"/>
    </w:pPr>
    <w:rPr>
      <w:rFonts w:eastAsiaTheme="minorHAnsi"/>
      <w:color w:val="000000"/>
      <w:sz w:val="24"/>
      <w:szCs w:val="24"/>
      <w:lang w:eastAsia="en-US"/>
    </w:rPr>
  </w:style>
  <w:style w:type="character" w:styleId="lev">
    <w:name w:val="Strong"/>
    <w:basedOn w:val="Policepardfaut"/>
    <w:uiPriority w:val="22"/>
    <w:qFormat/>
    <w:rsid w:val="0098450F"/>
    <w:rPr>
      <w:b/>
      <w:bCs/>
    </w:rPr>
  </w:style>
  <w:style w:type="character" w:styleId="Lienhypertextesuivivisit">
    <w:name w:val="FollowedHyperlink"/>
    <w:basedOn w:val="Policepardfaut"/>
    <w:uiPriority w:val="99"/>
    <w:semiHidden/>
    <w:unhideWhenUsed/>
    <w:rsid w:val="0098450F"/>
    <w:rPr>
      <w:color w:val="800080" w:themeColor="followedHyperlink"/>
      <w:u w:val="single"/>
    </w:rPr>
  </w:style>
  <w:style w:type="paragraph" w:styleId="Paragraphedeliste">
    <w:name w:val="List Paragraph"/>
    <w:basedOn w:val="Normal"/>
    <w:uiPriority w:val="34"/>
    <w:qFormat/>
    <w:rsid w:val="00984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semiHidden/>
    <w:pPr>
      <w:jc w:val="both"/>
    </w:pPr>
    <w:rPr>
      <w:rFonts w:ascii="Garamond" w:hAnsi="Garamond"/>
      <w:sz w:val="22"/>
    </w:rPr>
  </w:style>
  <w:style w:type="paragraph" w:customStyle="1" w:styleId="Corpsavecempattements">
    <w:name w:val="Corps avec empattements"/>
    <w:basedOn w:val="Normal"/>
    <w:pPr>
      <w:autoSpaceDE w:val="0"/>
      <w:autoSpaceDN w:val="0"/>
      <w:adjustRightInd w:val="0"/>
      <w:spacing w:line="288" w:lineRule="auto"/>
    </w:pPr>
    <w:rPr>
      <w:rFonts w:ascii="Adobe Garamond Pro" w:hAnsi="Adobe Garamond Pro"/>
      <w:color w:val="000000"/>
      <w:sz w:val="20"/>
      <w:szCs w:val="20"/>
    </w:rPr>
  </w:style>
  <w:style w:type="paragraph" w:styleId="En-tte">
    <w:name w:val="header"/>
    <w:basedOn w:val="Normal"/>
    <w:link w:val="En-tteCar"/>
    <w:uiPriority w:val="99"/>
    <w:unhideWhenUsed/>
    <w:rsid w:val="00170445"/>
    <w:pPr>
      <w:tabs>
        <w:tab w:val="center" w:pos="4536"/>
        <w:tab w:val="right" w:pos="9072"/>
      </w:tabs>
    </w:pPr>
  </w:style>
  <w:style w:type="character" w:customStyle="1" w:styleId="En-tteCar">
    <w:name w:val="En-tête Car"/>
    <w:basedOn w:val="Policepardfaut"/>
    <w:link w:val="En-tte"/>
    <w:uiPriority w:val="99"/>
    <w:rsid w:val="00170445"/>
    <w:rPr>
      <w:sz w:val="24"/>
      <w:szCs w:val="24"/>
    </w:rPr>
  </w:style>
  <w:style w:type="paragraph" w:styleId="Pieddepage">
    <w:name w:val="footer"/>
    <w:basedOn w:val="Normal"/>
    <w:link w:val="PieddepageCar"/>
    <w:uiPriority w:val="99"/>
    <w:unhideWhenUsed/>
    <w:rsid w:val="00170445"/>
    <w:pPr>
      <w:tabs>
        <w:tab w:val="center" w:pos="4536"/>
        <w:tab w:val="right" w:pos="9072"/>
      </w:tabs>
    </w:pPr>
  </w:style>
  <w:style w:type="character" w:customStyle="1" w:styleId="PieddepageCar">
    <w:name w:val="Pied de page Car"/>
    <w:basedOn w:val="Policepardfaut"/>
    <w:link w:val="Pieddepage"/>
    <w:uiPriority w:val="99"/>
    <w:rsid w:val="00170445"/>
    <w:rPr>
      <w:sz w:val="24"/>
      <w:szCs w:val="24"/>
    </w:rPr>
  </w:style>
  <w:style w:type="paragraph" w:customStyle="1" w:styleId="Default">
    <w:name w:val="Default"/>
    <w:rsid w:val="0098450F"/>
    <w:pPr>
      <w:autoSpaceDE w:val="0"/>
      <w:autoSpaceDN w:val="0"/>
      <w:adjustRightInd w:val="0"/>
    </w:pPr>
    <w:rPr>
      <w:rFonts w:eastAsiaTheme="minorHAnsi"/>
      <w:color w:val="000000"/>
      <w:sz w:val="24"/>
      <w:szCs w:val="24"/>
      <w:lang w:eastAsia="en-US"/>
    </w:rPr>
  </w:style>
  <w:style w:type="character" w:styleId="lev">
    <w:name w:val="Strong"/>
    <w:basedOn w:val="Policepardfaut"/>
    <w:uiPriority w:val="22"/>
    <w:qFormat/>
    <w:rsid w:val="0098450F"/>
    <w:rPr>
      <w:b/>
      <w:bCs/>
    </w:rPr>
  </w:style>
  <w:style w:type="character" w:styleId="Lienhypertextesuivivisit">
    <w:name w:val="FollowedHyperlink"/>
    <w:basedOn w:val="Policepardfaut"/>
    <w:uiPriority w:val="99"/>
    <w:semiHidden/>
    <w:unhideWhenUsed/>
    <w:rsid w:val="0098450F"/>
    <w:rPr>
      <w:color w:val="800080" w:themeColor="followedHyperlink"/>
      <w:u w:val="single"/>
    </w:rPr>
  </w:style>
  <w:style w:type="paragraph" w:styleId="Paragraphedeliste">
    <w:name w:val="List Paragraph"/>
    <w:basedOn w:val="Normal"/>
    <w:uiPriority w:val="34"/>
    <w:qFormat/>
    <w:rsid w:val="0098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A862-2C75-4271-B1DA-EF769E84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6832</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HAUTE - GARONNE</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Melix.E</dc:creator>
  <cp:lastModifiedBy>SANCHEZ Laurence</cp:lastModifiedBy>
  <cp:revision>2</cp:revision>
  <cp:lastPrinted>2020-11-23T09:25:00Z</cp:lastPrinted>
  <dcterms:created xsi:type="dcterms:W3CDTF">2020-12-22T13:14:00Z</dcterms:created>
  <dcterms:modified xsi:type="dcterms:W3CDTF">2020-12-22T13:14:00Z</dcterms:modified>
</cp:coreProperties>
</file>