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5E21B" w14:textId="77777777" w:rsidR="0061125F" w:rsidRPr="00B738B3" w:rsidRDefault="0061125F" w:rsidP="00322C1F">
      <w:pPr>
        <w:pBdr>
          <w:bottom w:val="single" w:sz="4" w:space="1" w:color="auto"/>
        </w:pBdr>
        <w:spacing w:after="0"/>
        <w:jc w:val="center"/>
        <w:rPr>
          <w:b/>
        </w:rPr>
      </w:pPr>
      <w:r w:rsidRPr="00B738B3">
        <w:rPr>
          <w:b/>
        </w:rPr>
        <w:t>Modèle de délibération instaurant l’indemnisation des congés annuels non pris</w:t>
      </w:r>
      <w:r w:rsidR="00266D4C">
        <w:rPr>
          <w:b/>
        </w:rPr>
        <w:t xml:space="preserve"> en cas de fin de relation de travail</w:t>
      </w:r>
    </w:p>
    <w:p w14:paraId="251FC7FA" w14:textId="77777777" w:rsidR="00F902A8" w:rsidRDefault="00F902A8" w:rsidP="0061125F">
      <w:pPr>
        <w:pBdr>
          <w:bottom w:val="single" w:sz="4" w:space="1" w:color="auto"/>
        </w:pBdr>
        <w:spacing w:after="0"/>
        <w:jc w:val="both"/>
        <w:rPr>
          <w:i/>
          <w:sz w:val="20"/>
          <w:szCs w:val="20"/>
          <w:u w:val="single"/>
        </w:rPr>
      </w:pPr>
    </w:p>
    <w:p w14:paraId="4F479511" w14:textId="77777777" w:rsidR="00232C33" w:rsidRPr="00B738B3" w:rsidRDefault="0061125F" w:rsidP="0061125F">
      <w:pPr>
        <w:pBdr>
          <w:bottom w:val="single" w:sz="4" w:space="1" w:color="auto"/>
        </w:pBdr>
        <w:spacing w:after="0"/>
        <w:jc w:val="both"/>
        <w:rPr>
          <w:i/>
          <w:sz w:val="20"/>
          <w:szCs w:val="20"/>
        </w:rPr>
      </w:pPr>
      <w:r w:rsidRPr="00B738B3">
        <w:rPr>
          <w:i/>
          <w:sz w:val="20"/>
          <w:szCs w:val="20"/>
          <w:u w:val="single"/>
        </w:rPr>
        <w:t>A souligner :</w:t>
      </w:r>
      <w:r w:rsidR="00232C33" w:rsidRPr="00B738B3">
        <w:rPr>
          <w:i/>
          <w:sz w:val="20"/>
          <w:szCs w:val="20"/>
        </w:rPr>
        <w:t xml:space="preserve"> </w:t>
      </w:r>
    </w:p>
    <w:p w14:paraId="082E7F73" w14:textId="77777777" w:rsidR="0061125F" w:rsidRPr="00B738B3" w:rsidRDefault="00232C33" w:rsidP="0061125F">
      <w:pPr>
        <w:pBdr>
          <w:bottom w:val="single" w:sz="4" w:space="1" w:color="auto"/>
        </w:pBdr>
        <w:spacing w:after="0"/>
        <w:jc w:val="both"/>
        <w:rPr>
          <w:i/>
          <w:sz w:val="20"/>
          <w:szCs w:val="20"/>
        </w:rPr>
      </w:pPr>
      <w:r w:rsidRPr="00B738B3">
        <w:rPr>
          <w:i/>
          <w:sz w:val="20"/>
          <w:szCs w:val="20"/>
        </w:rPr>
        <w:t>-l</w:t>
      </w:r>
      <w:r w:rsidR="0061125F" w:rsidRPr="00B738B3">
        <w:rPr>
          <w:i/>
          <w:sz w:val="20"/>
          <w:szCs w:val="20"/>
        </w:rPr>
        <w:t xml:space="preserve">’avis du comité </w:t>
      </w:r>
      <w:r w:rsidR="00F902A8">
        <w:rPr>
          <w:i/>
          <w:sz w:val="20"/>
          <w:szCs w:val="20"/>
        </w:rPr>
        <w:t>social territorial n</w:t>
      </w:r>
      <w:r w:rsidRPr="00B738B3">
        <w:rPr>
          <w:i/>
          <w:sz w:val="20"/>
          <w:szCs w:val="20"/>
        </w:rPr>
        <w:t>’est pas nécessaire ;</w:t>
      </w:r>
    </w:p>
    <w:p w14:paraId="7ADC232F" w14:textId="77777777" w:rsidR="00232C33" w:rsidRPr="00B738B3" w:rsidRDefault="00232C33" w:rsidP="0061125F">
      <w:pPr>
        <w:pBdr>
          <w:bottom w:val="single" w:sz="4" w:space="1" w:color="auto"/>
        </w:pBdr>
        <w:spacing w:after="0"/>
        <w:jc w:val="both"/>
        <w:rPr>
          <w:i/>
          <w:sz w:val="20"/>
          <w:szCs w:val="20"/>
        </w:rPr>
      </w:pPr>
      <w:r w:rsidRPr="00B738B3">
        <w:rPr>
          <w:i/>
          <w:sz w:val="20"/>
          <w:szCs w:val="20"/>
        </w:rPr>
        <w:t xml:space="preserve">-ce modèle </w:t>
      </w:r>
      <w:r w:rsidR="00484E16" w:rsidRPr="00B738B3">
        <w:rPr>
          <w:i/>
          <w:sz w:val="20"/>
          <w:szCs w:val="20"/>
        </w:rPr>
        <w:t xml:space="preserve">permet de donner une base juridique au paiement des congés annuels non pris, et peut être demandé par les paieries comme pièce justificative. </w:t>
      </w:r>
    </w:p>
    <w:p w14:paraId="6A3EBC0E" w14:textId="77777777" w:rsidR="0061125F" w:rsidRDefault="0061125F" w:rsidP="0061125F">
      <w:pPr>
        <w:spacing w:after="0"/>
        <w:jc w:val="both"/>
        <w:rPr>
          <w:bCs/>
        </w:rPr>
      </w:pPr>
    </w:p>
    <w:p w14:paraId="03C15A34" w14:textId="77777777" w:rsidR="00F902A8" w:rsidRPr="00B738B3" w:rsidRDefault="00F902A8" w:rsidP="0061125F">
      <w:pPr>
        <w:spacing w:after="0"/>
        <w:jc w:val="both"/>
        <w:rPr>
          <w:b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68"/>
        <w:gridCol w:w="6067"/>
      </w:tblGrid>
      <w:tr w:rsidR="0061125F" w:rsidRPr="00B738B3" w14:paraId="0BF5A80A" w14:textId="77777777" w:rsidTr="005619BD">
        <w:trPr>
          <w:trHeight w:val="1752"/>
        </w:trPr>
        <w:tc>
          <w:tcPr>
            <w:tcW w:w="3168" w:type="dxa"/>
            <w:tcBorders>
              <w:top w:val="nil"/>
              <w:left w:val="nil"/>
              <w:bottom w:val="nil"/>
            </w:tcBorders>
            <w:vAlign w:val="center"/>
          </w:tcPr>
          <w:p w14:paraId="2BAE2CB2" w14:textId="77777777" w:rsidR="0061125F" w:rsidRPr="00B738B3" w:rsidRDefault="0061125F" w:rsidP="0061125F">
            <w:pPr>
              <w:spacing w:after="0"/>
              <w:jc w:val="both"/>
              <w:rPr>
                <w:bCs/>
                <w:i/>
              </w:rPr>
            </w:pPr>
            <w:r w:rsidRPr="00B738B3">
              <w:rPr>
                <w:bCs/>
                <w:i/>
              </w:rPr>
              <w:t>Logo Collectivité</w:t>
            </w:r>
          </w:p>
        </w:tc>
        <w:tc>
          <w:tcPr>
            <w:tcW w:w="6067" w:type="dxa"/>
            <w:vAlign w:val="center"/>
          </w:tcPr>
          <w:p w14:paraId="53F57E28" w14:textId="77777777" w:rsidR="0061125F" w:rsidRPr="00B738B3" w:rsidRDefault="0061125F" w:rsidP="00460127">
            <w:pPr>
              <w:spacing w:after="0"/>
              <w:jc w:val="center"/>
              <w:rPr>
                <w:b/>
                <w:bCs/>
              </w:rPr>
            </w:pPr>
            <w:r w:rsidRPr="00B738B3">
              <w:rPr>
                <w:b/>
                <w:bCs/>
              </w:rPr>
              <w:t xml:space="preserve">Délibération instaurant l’indemnisation des congés annuels non pris </w:t>
            </w:r>
            <w:r w:rsidR="00460127">
              <w:rPr>
                <w:b/>
                <w:bCs/>
              </w:rPr>
              <w:t>en cas de fin de relation de travail</w:t>
            </w:r>
          </w:p>
        </w:tc>
      </w:tr>
    </w:tbl>
    <w:p w14:paraId="6A3C4380" w14:textId="77777777" w:rsidR="0061125F" w:rsidRPr="00B738B3" w:rsidRDefault="0061125F" w:rsidP="0061125F">
      <w:pPr>
        <w:spacing w:after="0"/>
        <w:jc w:val="both"/>
      </w:pPr>
    </w:p>
    <w:p w14:paraId="24F6645C" w14:textId="77777777" w:rsidR="00E0623A" w:rsidRPr="00B738B3" w:rsidRDefault="00E0623A" w:rsidP="0061125F">
      <w:pPr>
        <w:spacing w:after="0"/>
        <w:jc w:val="both"/>
      </w:pPr>
    </w:p>
    <w:p w14:paraId="1B74F59D" w14:textId="77777777" w:rsidR="0061125F" w:rsidRPr="00B738B3" w:rsidRDefault="0061125F" w:rsidP="0061125F">
      <w:pPr>
        <w:spacing w:after="0"/>
        <w:jc w:val="both"/>
      </w:pPr>
      <w:r w:rsidRPr="00B738B3">
        <w:t xml:space="preserve">Délibération du Conseil </w:t>
      </w:r>
      <w:r w:rsidRPr="00B738B3">
        <w:rPr>
          <w:i/>
        </w:rPr>
        <w:t>municipal, communautaire, syndical</w:t>
      </w:r>
      <w:r w:rsidRPr="00B738B3">
        <w:t>, en date du</w:t>
      </w:r>
      <w:r w:rsidRPr="008A342D">
        <w:rPr>
          <w:highlight w:val="yellow"/>
        </w:rPr>
        <w:t>…………</w:t>
      </w:r>
    </w:p>
    <w:p w14:paraId="70FF59DB" w14:textId="77777777" w:rsidR="00E0623A" w:rsidRPr="00B738B3" w:rsidRDefault="00E0623A" w:rsidP="0061125F">
      <w:pPr>
        <w:spacing w:after="0"/>
        <w:jc w:val="both"/>
      </w:pPr>
    </w:p>
    <w:p w14:paraId="0F270DE3" w14:textId="77777777" w:rsidR="00232C33" w:rsidRPr="00B738B3" w:rsidRDefault="00232C33" w:rsidP="0061125F">
      <w:pPr>
        <w:spacing w:after="0"/>
        <w:jc w:val="both"/>
      </w:pPr>
    </w:p>
    <w:p w14:paraId="684C8385" w14:textId="77777777" w:rsidR="0061125F" w:rsidRPr="00B738B3" w:rsidRDefault="0061125F" w:rsidP="0061125F">
      <w:pPr>
        <w:spacing w:after="0"/>
        <w:jc w:val="both"/>
      </w:pPr>
      <w:r w:rsidRPr="00B738B3">
        <w:t>Vu le Code général de</w:t>
      </w:r>
      <w:r w:rsidR="00266D4C">
        <w:t>s collectivités territoriales,</w:t>
      </w:r>
    </w:p>
    <w:p w14:paraId="5A5E7F26" w14:textId="77777777" w:rsidR="0061125F" w:rsidRPr="00B738B3" w:rsidRDefault="0061125F" w:rsidP="00B738B3">
      <w:pPr>
        <w:spacing w:after="0"/>
        <w:jc w:val="both"/>
      </w:pPr>
      <w:r w:rsidRPr="00B738B3">
        <w:t xml:space="preserve">Vu </w:t>
      </w:r>
      <w:r w:rsidR="00B738B3">
        <w:t>le Code général de la fonction publique,</w:t>
      </w:r>
    </w:p>
    <w:p w14:paraId="7640BBFA" w14:textId="77777777" w:rsidR="0061125F" w:rsidRPr="00B738B3" w:rsidRDefault="0061125F" w:rsidP="0061125F">
      <w:pPr>
        <w:spacing w:after="0"/>
        <w:jc w:val="both"/>
      </w:pPr>
      <w:r w:rsidRPr="00B738B3">
        <w:t>Vu le décret n°</w:t>
      </w:r>
      <w:r w:rsidR="00F902A8">
        <w:t xml:space="preserve"> </w:t>
      </w:r>
      <w:r w:rsidRPr="00B738B3">
        <w:t>85-1250 du 26 novembre 1985 relatif aux congés annuels des fonctionnaires territoriaux, notamment l’article 5,</w:t>
      </w:r>
    </w:p>
    <w:p w14:paraId="2C786A98" w14:textId="77777777" w:rsidR="0061125F" w:rsidRDefault="0061125F" w:rsidP="0061125F">
      <w:pPr>
        <w:spacing w:after="0"/>
        <w:jc w:val="both"/>
      </w:pPr>
      <w:r w:rsidRPr="00B738B3">
        <w:t>Vu la directive 2003/88/CE du P</w:t>
      </w:r>
      <w:r w:rsidR="00266D4C">
        <w:t xml:space="preserve">arlement européen </w:t>
      </w:r>
      <w:r w:rsidRPr="00B738B3">
        <w:t>du 4 novembre 2003 concernant certains aspects de l'aménagement du temps de travail,</w:t>
      </w:r>
    </w:p>
    <w:p w14:paraId="229E1DF7" w14:textId="77777777" w:rsidR="00451B04" w:rsidRDefault="00451B04" w:rsidP="00451B04">
      <w:pPr>
        <w:spacing w:after="0"/>
        <w:jc w:val="both"/>
      </w:pPr>
      <w:r>
        <w:t>Vu la circulaire en date du 8 juillet 2011 n°COTB1117639C relative à l’incidence des congés de maladie sur le report des congés annuels des fonctionnaires territoriaux,</w:t>
      </w:r>
    </w:p>
    <w:p w14:paraId="26F050EB" w14:textId="77777777" w:rsidR="00451B04" w:rsidRDefault="00451B04" w:rsidP="0061125F">
      <w:pPr>
        <w:spacing w:after="0"/>
        <w:jc w:val="both"/>
      </w:pPr>
      <w:r>
        <w:t xml:space="preserve">Vu l’arrêt de la CJUE du 3 mai 2012, dans l’affaire C-337-10, </w:t>
      </w:r>
      <w:r w:rsidR="00741E57">
        <w:t xml:space="preserve">qui reconnaît l’obligation de </w:t>
      </w:r>
      <w:r>
        <w:t xml:space="preserve">versement de l’indemnité compensatrice des congés </w:t>
      </w:r>
      <w:r w:rsidR="00741E57">
        <w:t xml:space="preserve">annuels </w:t>
      </w:r>
      <w:r>
        <w:t xml:space="preserve">non pris en cas de fin de relation de travail et de nécessité de service, </w:t>
      </w:r>
    </w:p>
    <w:p w14:paraId="6C5D0615" w14:textId="77777777" w:rsidR="00451B04" w:rsidRDefault="00451B04" w:rsidP="0061125F">
      <w:pPr>
        <w:spacing w:after="0"/>
        <w:jc w:val="both"/>
      </w:pPr>
      <w:r>
        <w:t>Vu les jurisprudences</w:t>
      </w:r>
      <w:r w:rsidR="00741E57">
        <w:t xml:space="preserve"> administratives, et notamment celles du Conseil d’état qui font application </w:t>
      </w:r>
      <w:r>
        <w:t>de ce principe</w:t>
      </w:r>
      <w:r w:rsidR="00266D4C">
        <w:t>,</w:t>
      </w:r>
    </w:p>
    <w:p w14:paraId="47BF551B" w14:textId="77777777" w:rsidR="00460127" w:rsidRDefault="00460127" w:rsidP="0061125F">
      <w:pPr>
        <w:spacing w:after="0"/>
        <w:jc w:val="both"/>
      </w:pPr>
    </w:p>
    <w:p w14:paraId="1230C1DB" w14:textId="77777777" w:rsidR="0033737A" w:rsidRDefault="0033737A" w:rsidP="0061125F">
      <w:pPr>
        <w:spacing w:after="0"/>
        <w:jc w:val="both"/>
      </w:pPr>
      <w:r>
        <w:t>Considérant que les disposition</w:t>
      </w:r>
      <w:r w:rsidR="00F5016B">
        <w:t>s</w:t>
      </w:r>
      <w:r>
        <w:t xml:space="preserve"> règlementaires prévoient que les fonctionnaires ne peuvent prétendre </w:t>
      </w:r>
      <w:r w:rsidR="00F5016B">
        <w:t>au versement d’une indemnité compensatrice de congés annuels non pris.</w:t>
      </w:r>
    </w:p>
    <w:p w14:paraId="7389A840" w14:textId="77777777" w:rsidR="00484E16" w:rsidRPr="0061125F" w:rsidRDefault="00484E16" w:rsidP="0061125F">
      <w:pPr>
        <w:spacing w:after="0"/>
        <w:jc w:val="both"/>
      </w:pPr>
    </w:p>
    <w:p w14:paraId="03089A36" w14:textId="77777777" w:rsidR="008A055C" w:rsidRPr="0061125F" w:rsidRDefault="00266D4C" w:rsidP="0061125F">
      <w:pPr>
        <w:spacing w:after="0"/>
        <w:jc w:val="both"/>
      </w:pPr>
      <w:r>
        <w:t>Considérant</w:t>
      </w:r>
      <w:r w:rsidR="001824EF">
        <w:t xml:space="preserve"> que dans l’attente de l’évolution de la réglementation nationale</w:t>
      </w:r>
      <w:r>
        <w:t>,</w:t>
      </w:r>
      <w:r w:rsidR="00E3158D">
        <w:t xml:space="preserve"> </w:t>
      </w:r>
      <w:r w:rsidR="001824EF">
        <w:t xml:space="preserve">la jurisprudence </w:t>
      </w:r>
      <w:r w:rsidR="00E3158D">
        <w:t>interne reconnait, sous l</w:t>
      </w:r>
      <w:r w:rsidR="00F5016B">
        <w:t>’influence de</w:t>
      </w:r>
      <w:r w:rsidR="0061125F" w:rsidRPr="0061125F">
        <w:t xml:space="preserve"> la jurisprudence </w:t>
      </w:r>
      <w:r w:rsidR="00C96043">
        <w:t>européenne, le</w:t>
      </w:r>
      <w:r w:rsidR="00E3158D">
        <w:t xml:space="preserve"> report et l’indemnisation des congés annuels non pris, en raison de nécessités de service ou d’un placement en congé de maladie, </w:t>
      </w:r>
      <w:r w:rsidR="0061125F" w:rsidRPr="0061125F">
        <w:t xml:space="preserve">lors d’une cessation de la relation de travail </w:t>
      </w:r>
      <w:r w:rsidR="0061125F" w:rsidRPr="0061125F">
        <w:rPr>
          <w:i/>
        </w:rPr>
        <w:t>(retraite po</w:t>
      </w:r>
      <w:r w:rsidR="00E3158D">
        <w:rPr>
          <w:i/>
        </w:rPr>
        <w:t>ur invalidité, décès, mutation).</w:t>
      </w:r>
    </w:p>
    <w:p w14:paraId="7C10BFF0" w14:textId="77777777" w:rsidR="0061125F" w:rsidRDefault="0061125F" w:rsidP="0061125F">
      <w:pPr>
        <w:spacing w:after="0"/>
        <w:jc w:val="both"/>
      </w:pPr>
    </w:p>
    <w:p w14:paraId="29A04E7B" w14:textId="55616E82" w:rsidR="008A055C" w:rsidRPr="0061125F" w:rsidRDefault="008A055C" w:rsidP="0061125F">
      <w:pPr>
        <w:spacing w:after="0"/>
        <w:jc w:val="both"/>
      </w:pPr>
      <w:r>
        <w:t>L</w:t>
      </w:r>
      <w:r w:rsidR="00E3158D">
        <w:t>e droit à l’indemnisation s’exerce dans l</w:t>
      </w:r>
      <w:r>
        <w:t xml:space="preserve">es limites </w:t>
      </w:r>
      <w:r w:rsidR="00E3158D">
        <w:t xml:space="preserve">suivantes, </w:t>
      </w:r>
      <w:r w:rsidR="008A342D">
        <w:t>qui</w:t>
      </w:r>
      <w:r w:rsidR="00E3158D">
        <w:t xml:space="preserve"> </w:t>
      </w:r>
      <w:r>
        <w:t xml:space="preserve">ont été </w:t>
      </w:r>
      <w:r w:rsidR="00266D4C">
        <w:t>rappelées</w:t>
      </w:r>
      <w:r>
        <w:t xml:space="preserve"> récemment par le Conseil d’Etat en date du 22 juin 2022 n°443053 :</w:t>
      </w:r>
    </w:p>
    <w:p w14:paraId="05EF8BA5" w14:textId="77777777" w:rsidR="00B738B3" w:rsidRPr="0061125F" w:rsidRDefault="00B738B3" w:rsidP="0061125F">
      <w:pPr>
        <w:spacing w:after="0"/>
        <w:jc w:val="both"/>
      </w:pPr>
    </w:p>
    <w:p w14:paraId="51CCECF1" w14:textId="77777777" w:rsidR="008A055C" w:rsidRDefault="0061125F" w:rsidP="008A055C">
      <w:pPr>
        <w:numPr>
          <w:ilvl w:val="0"/>
          <w:numId w:val="1"/>
        </w:numPr>
        <w:spacing w:after="0"/>
        <w:jc w:val="both"/>
      </w:pPr>
      <w:r w:rsidRPr="0061125F">
        <w:lastRenderedPageBreak/>
        <w:t>l’indemnisation maximale est fixée à 20 jours maximum par année civile pour 5 jours de travail par semaine,</w:t>
      </w:r>
    </w:p>
    <w:p w14:paraId="3DAAB5A3" w14:textId="77777777" w:rsidR="00484E16" w:rsidRDefault="0061125F" w:rsidP="0061125F">
      <w:pPr>
        <w:numPr>
          <w:ilvl w:val="0"/>
          <w:numId w:val="1"/>
        </w:numPr>
        <w:spacing w:after="0"/>
        <w:jc w:val="both"/>
      </w:pPr>
      <w:r w:rsidRPr="0061125F">
        <w:t>l’indemnisation se fait selon une période de report limitée à 15 mois après le terme de l’année au cours de laquelle les congés ont été générés.</w:t>
      </w:r>
      <w:r w:rsidR="008A055C" w:rsidRPr="008A055C">
        <w:t xml:space="preserve"> </w:t>
      </w:r>
    </w:p>
    <w:p w14:paraId="5907111E" w14:textId="77777777" w:rsidR="00484E16" w:rsidRPr="0061125F" w:rsidRDefault="00484E16" w:rsidP="0061125F">
      <w:pPr>
        <w:spacing w:after="0"/>
        <w:jc w:val="both"/>
      </w:pPr>
    </w:p>
    <w:p w14:paraId="7F28A31B" w14:textId="77777777" w:rsidR="0061125F" w:rsidRPr="0061125F" w:rsidRDefault="0061125F" w:rsidP="0061125F">
      <w:pPr>
        <w:spacing w:after="0"/>
        <w:jc w:val="both"/>
      </w:pPr>
      <w:r w:rsidRPr="0061125F">
        <w:t xml:space="preserve">En l’absence </w:t>
      </w:r>
      <w:r w:rsidR="00484E16">
        <w:t>de précisions réglementaires et</w:t>
      </w:r>
      <w:r w:rsidRPr="0061125F">
        <w:t xml:space="preserve"> jurisprudentielles, les collectivités peuvent calculer l’indemnisation des jours de congés annuels non pris par un fonctionnaire en retenant </w:t>
      </w:r>
      <w:r w:rsidR="00AC0C73">
        <w:t xml:space="preserve">notamment </w:t>
      </w:r>
      <w:r w:rsidRPr="0061125F">
        <w:t>soit :</w:t>
      </w:r>
    </w:p>
    <w:p w14:paraId="550642A3" w14:textId="77777777" w:rsidR="0061125F" w:rsidRPr="0061125F" w:rsidRDefault="0061125F" w:rsidP="0061125F">
      <w:pPr>
        <w:spacing w:after="0"/>
        <w:jc w:val="both"/>
      </w:pPr>
    </w:p>
    <w:p w14:paraId="6C373C8E" w14:textId="77777777" w:rsidR="0061125F" w:rsidRPr="0061125F" w:rsidRDefault="0061125F" w:rsidP="0061125F">
      <w:pPr>
        <w:numPr>
          <w:ilvl w:val="0"/>
          <w:numId w:val="3"/>
        </w:numPr>
        <w:spacing w:after="0"/>
        <w:jc w:val="both"/>
      </w:pPr>
      <w:r w:rsidRPr="0061125F">
        <w:t>les modalités prévues par l’article 5 du décret n°88-145 du 15 février 1988 pour les agents contractuels. L’'indemnité ne peut être inférieure au montant de la rémunération que l'agent aurait perçue pendant la période de congés annuels dus et non pris.</w:t>
      </w:r>
    </w:p>
    <w:p w14:paraId="1E1B0F85" w14:textId="77777777" w:rsidR="0061125F" w:rsidRPr="0061125F" w:rsidRDefault="0061125F" w:rsidP="0061125F">
      <w:pPr>
        <w:spacing w:after="0"/>
        <w:jc w:val="both"/>
      </w:pPr>
    </w:p>
    <w:p w14:paraId="0F2F2594" w14:textId="77777777" w:rsidR="0061125F" w:rsidRDefault="0061125F" w:rsidP="0061125F">
      <w:pPr>
        <w:numPr>
          <w:ilvl w:val="0"/>
          <w:numId w:val="3"/>
        </w:numPr>
        <w:spacing w:after="0"/>
        <w:jc w:val="both"/>
      </w:pPr>
      <w:r w:rsidRPr="0061125F">
        <w:t>en référence au montant forfaitaire prévu par l’arrêté du 28 août 2009 pris pour l'application du décret n° 2002-634 du 29 avril 2002 modifié portant création du compte épargne-temps dans la fonction publique de l'Etat et dans la magistrature correspondant à la catégorie à laquelle appartenait l’agent :</w:t>
      </w:r>
    </w:p>
    <w:p w14:paraId="1EC16474" w14:textId="77777777" w:rsidR="00FA1C9C" w:rsidRPr="0061125F" w:rsidRDefault="00FA1C9C" w:rsidP="00FA1C9C">
      <w:pPr>
        <w:spacing w:after="0"/>
        <w:ind w:left="720"/>
        <w:jc w:val="both"/>
      </w:pPr>
    </w:p>
    <w:p w14:paraId="7C3766C4" w14:textId="77777777" w:rsidR="0061125F" w:rsidRPr="0061125F" w:rsidRDefault="0061125F" w:rsidP="0061125F">
      <w:pPr>
        <w:numPr>
          <w:ilvl w:val="0"/>
          <w:numId w:val="2"/>
        </w:numPr>
        <w:spacing w:after="0"/>
        <w:jc w:val="both"/>
      </w:pPr>
      <w:r w:rsidRPr="0061125F">
        <w:t>Catégorie A : 135 euros par jour.</w:t>
      </w:r>
    </w:p>
    <w:p w14:paraId="746E68FB" w14:textId="77777777" w:rsidR="0061125F" w:rsidRPr="0061125F" w:rsidRDefault="0061125F" w:rsidP="0061125F">
      <w:pPr>
        <w:numPr>
          <w:ilvl w:val="0"/>
          <w:numId w:val="2"/>
        </w:numPr>
        <w:spacing w:after="0"/>
        <w:jc w:val="both"/>
      </w:pPr>
      <w:r w:rsidRPr="0061125F">
        <w:t>Catégorie B : 90 euros par jour.</w:t>
      </w:r>
    </w:p>
    <w:p w14:paraId="4ABE6815" w14:textId="77777777" w:rsidR="0061125F" w:rsidRPr="0061125F" w:rsidRDefault="0061125F" w:rsidP="0061125F">
      <w:pPr>
        <w:numPr>
          <w:ilvl w:val="0"/>
          <w:numId w:val="2"/>
        </w:numPr>
        <w:spacing w:after="0"/>
        <w:jc w:val="both"/>
      </w:pPr>
      <w:r w:rsidRPr="0061125F">
        <w:t>Catégorie C : 75 euros par jour.</w:t>
      </w:r>
    </w:p>
    <w:p w14:paraId="05ABD40F" w14:textId="77777777" w:rsidR="0061125F" w:rsidRPr="0061125F" w:rsidRDefault="0061125F" w:rsidP="0061125F">
      <w:pPr>
        <w:spacing w:after="0"/>
        <w:jc w:val="both"/>
      </w:pPr>
    </w:p>
    <w:p w14:paraId="2BF3028A" w14:textId="77777777" w:rsidR="00484E16" w:rsidRDefault="008A055C">
      <w:r>
        <w:t>Cette indemnité ne pourra être inférieure au montant de la rémunération que l’agent aurait perçue pendant la période des congés annuels dus et non pris.</w:t>
      </w:r>
    </w:p>
    <w:p w14:paraId="24B53FBA" w14:textId="77777777" w:rsidR="008A055C" w:rsidRDefault="008A055C">
      <w:r>
        <w:t>L’indemnité est soumise aux mêmes retenues que la rémunération de l’agen</w:t>
      </w:r>
      <w:r w:rsidR="00E3158D">
        <w:t>t</w:t>
      </w:r>
      <w:r>
        <w:t>.</w:t>
      </w:r>
    </w:p>
    <w:p w14:paraId="585A8302" w14:textId="77777777" w:rsidR="0061125F" w:rsidRPr="0061125F" w:rsidRDefault="0061125F" w:rsidP="0061125F">
      <w:pPr>
        <w:spacing w:after="0"/>
        <w:jc w:val="both"/>
      </w:pPr>
    </w:p>
    <w:p w14:paraId="2360C5A9" w14:textId="77777777" w:rsidR="0061125F" w:rsidRPr="0061125F" w:rsidRDefault="0061125F" w:rsidP="0061125F">
      <w:pPr>
        <w:spacing w:after="0"/>
        <w:jc w:val="both"/>
      </w:pPr>
      <w:r w:rsidRPr="0061125F">
        <w:t xml:space="preserve">Le </w:t>
      </w:r>
      <w:r w:rsidRPr="0061125F">
        <w:rPr>
          <w:i/>
        </w:rPr>
        <w:t>conseil municipal/communautaire/syndical</w:t>
      </w:r>
      <w:r w:rsidRPr="0061125F">
        <w:t>, après en avoir délibéré ;</w:t>
      </w:r>
    </w:p>
    <w:p w14:paraId="528BA761" w14:textId="77777777" w:rsidR="0061125F" w:rsidRPr="0061125F" w:rsidRDefault="0061125F" w:rsidP="0061125F">
      <w:pPr>
        <w:spacing w:after="0"/>
        <w:jc w:val="both"/>
      </w:pPr>
    </w:p>
    <w:p w14:paraId="52A11CEA" w14:textId="77777777" w:rsidR="0061125F" w:rsidRPr="0061125F" w:rsidRDefault="0061125F" w:rsidP="0061125F">
      <w:pPr>
        <w:spacing w:after="0"/>
        <w:jc w:val="both"/>
        <w:rPr>
          <w:b/>
        </w:rPr>
      </w:pPr>
    </w:p>
    <w:p w14:paraId="09DF0D56" w14:textId="77777777" w:rsidR="0061125F" w:rsidRPr="0061125F" w:rsidRDefault="0061125F" w:rsidP="0061125F">
      <w:pPr>
        <w:spacing w:after="0"/>
        <w:jc w:val="both"/>
        <w:rPr>
          <w:b/>
        </w:rPr>
      </w:pPr>
      <w:r w:rsidRPr="0061125F">
        <w:rPr>
          <w:b/>
        </w:rPr>
        <w:t>Décide :</w:t>
      </w:r>
    </w:p>
    <w:p w14:paraId="4D0F44EE" w14:textId="77777777" w:rsidR="0061125F" w:rsidRPr="0061125F" w:rsidRDefault="0061125F" w:rsidP="0061125F">
      <w:pPr>
        <w:spacing w:after="0"/>
        <w:jc w:val="both"/>
      </w:pPr>
    </w:p>
    <w:p w14:paraId="5DD42A23" w14:textId="62176120" w:rsidR="0061125F" w:rsidRPr="0061125F" w:rsidRDefault="00F902A8" w:rsidP="0061125F">
      <w:pPr>
        <w:spacing w:after="0"/>
        <w:jc w:val="both"/>
      </w:pPr>
      <w:r>
        <w:t>-</w:t>
      </w:r>
      <w:r w:rsidR="0061125F" w:rsidRPr="0061125F">
        <w:t>D’autoriser l’indemnisation des congés annuels non pris lors de la cessation de la relation de travail en raison de la maladie, de motifs tirés de l’intérêt du service ou du décès de l’agent</w:t>
      </w:r>
      <w:r w:rsidR="008A342D">
        <w:t xml:space="preserve">, selon la modalité retenue suivante : </w:t>
      </w:r>
      <w:r w:rsidR="008A342D" w:rsidRPr="008A342D">
        <w:rPr>
          <w:highlight w:val="yellow"/>
        </w:rPr>
        <w:t>……….</w:t>
      </w:r>
    </w:p>
    <w:p w14:paraId="2F616C17" w14:textId="77777777" w:rsidR="0061125F" w:rsidRPr="0061125F" w:rsidRDefault="00F902A8" w:rsidP="0061125F">
      <w:pPr>
        <w:spacing w:after="0"/>
        <w:jc w:val="both"/>
      </w:pPr>
      <w:r>
        <w:t>-</w:t>
      </w:r>
      <w:r w:rsidR="0061125F" w:rsidRPr="0061125F">
        <w:t>Les crédits correspondants sont inscrits au budget.</w:t>
      </w:r>
    </w:p>
    <w:p w14:paraId="477C6CFF" w14:textId="77777777" w:rsidR="0061125F" w:rsidRPr="0061125F" w:rsidRDefault="0061125F" w:rsidP="0061125F">
      <w:pPr>
        <w:spacing w:after="0"/>
        <w:jc w:val="both"/>
      </w:pPr>
    </w:p>
    <w:p w14:paraId="0B6E46C9" w14:textId="77777777" w:rsidR="0061125F" w:rsidRPr="0061125F" w:rsidRDefault="0061125F" w:rsidP="0061125F">
      <w:pPr>
        <w:spacing w:after="0"/>
        <w:jc w:val="both"/>
      </w:pPr>
    </w:p>
    <w:p w14:paraId="209E3FD3" w14:textId="77777777" w:rsidR="0061125F" w:rsidRPr="0061125F" w:rsidRDefault="0061125F" w:rsidP="0061125F">
      <w:pPr>
        <w:spacing w:after="0"/>
        <w:jc w:val="both"/>
      </w:pPr>
    </w:p>
    <w:p w14:paraId="72033AF8" w14:textId="77777777" w:rsidR="006933FD" w:rsidRPr="006933FD" w:rsidRDefault="006933FD" w:rsidP="006933FD">
      <w:pPr>
        <w:spacing w:after="0"/>
        <w:jc w:val="both"/>
        <w:rPr>
          <w:iCs/>
        </w:rPr>
      </w:pPr>
      <w:r w:rsidRPr="006933FD">
        <w:rPr>
          <w:iCs/>
        </w:rPr>
        <w:t>Madame la Maire / Monsieur le Maire / Madame la Présidente / Monsieur le Président</w:t>
      </w:r>
      <w:r>
        <w:t xml:space="preserve"> : </w:t>
      </w:r>
    </w:p>
    <w:p w14:paraId="00FA3A94" w14:textId="77777777" w:rsidR="0061125F" w:rsidRPr="0061125F" w:rsidRDefault="0061125F" w:rsidP="0061125F">
      <w:pPr>
        <w:spacing w:after="0"/>
        <w:jc w:val="both"/>
      </w:pPr>
      <w:r w:rsidRPr="0061125F">
        <w:t>- certifie sous sa responsabilité le caractère exécutoire de cet acte,</w:t>
      </w:r>
    </w:p>
    <w:p w14:paraId="1AA5E442" w14:textId="77777777" w:rsidR="0061125F" w:rsidRPr="0061125F" w:rsidRDefault="0061125F" w:rsidP="0061125F">
      <w:pPr>
        <w:spacing w:after="0"/>
        <w:jc w:val="both"/>
      </w:pPr>
      <w:r w:rsidRPr="0061125F">
        <w:t xml:space="preserve">- informe que la présente délibération peut faire l’objet d’un recours pour excès de pouvoir devant le Tribunal Administratif de Toulouse dans un délai de 2 mois, à compter de la présente publication, </w:t>
      </w:r>
      <w:r w:rsidRPr="0061125F">
        <w:rPr>
          <w:bCs/>
          <w:iCs/>
        </w:rPr>
        <w:t xml:space="preserve">par courrier postal (68 rue Raymond IV, BP 7007, 31068 Toulouse Cedex 7 ; Téléphone : 05 62 73 57 57 ; </w:t>
      </w:r>
      <w:r w:rsidRPr="0061125F">
        <w:rPr>
          <w:bCs/>
          <w:iCs/>
        </w:rPr>
        <w:lastRenderedPageBreak/>
        <w:t xml:space="preserve">Fax : 05 62 73 57 40) ou par le biais de l’application informatique Télérecours, accessible par le lien suivant : </w:t>
      </w:r>
      <w:hyperlink r:id="rId5" w:history="1">
        <w:r w:rsidRPr="0061125F">
          <w:rPr>
            <w:rStyle w:val="Lienhypertexte"/>
            <w:bCs/>
            <w:iCs/>
            <w:lang w:bidi="fr-FR"/>
          </w:rPr>
          <w:t>http://www.telerecours.fr</w:t>
        </w:r>
      </w:hyperlink>
      <w:r w:rsidRPr="0061125F">
        <w:t>.</w:t>
      </w:r>
    </w:p>
    <w:p w14:paraId="69327D0F" w14:textId="77777777" w:rsidR="0061125F" w:rsidRPr="0061125F" w:rsidRDefault="0061125F" w:rsidP="0061125F">
      <w:pPr>
        <w:spacing w:after="0"/>
        <w:jc w:val="both"/>
      </w:pPr>
    </w:p>
    <w:p w14:paraId="50F49FEC" w14:textId="77777777" w:rsidR="0061125F" w:rsidRPr="0061125F" w:rsidRDefault="0061125F" w:rsidP="0061125F">
      <w:pPr>
        <w:spacing w:after="0"/>
        <w:jc w:val="both"/>
      </w:pPr>
    </w:p>
    <w:p w14:paraId="53A7FF71" w14:textId="77777777" w:rsidR="0061125F" w:rsidRPr="0061125F" w:rsidRDefault="0061125F" w:rsidP="0061125F">
      <w:pPr>
        <w:spacing w:after="0"/>
        <w:jc w:val="both"/>
      </w:pPr>
    </w:p>
    <w:p w14:paraId="6EFF82AA" w14:textId="77777777" w:rsidR="0061125F" w:rsidRPr="0061125F" w:rsidRDefault="0061125F" w:rsidP="0061125F">
      <w:pPr>
        <w:spacing w:after="0"/>
        <w:jc w:val="both"/>
      </w:pPr>
      <w:r w:rsidRPr="0061125F">
        <w:tab/>
      </w:r>
      <w:r w:rsidRPr="0061125F">
        <w:tab/>
      </w:r>
      <w:r w:rsidRPr="0061125F">
        <w:tab/>
      </w:r>
      <w:r w:rsidRPr="0061125F">
        <w:tab/>
      </w:r>
      <w:r w:rsidRPr="0061125F">
        <w:tab/>
      </w:r>
      <w:r w:rsidRPr="0061125F">
        <w:tab/>
        <w:t>Fait à …………………………,</w:t>
      </w:r>
    </w:p>
    <w:p w14:paraId="5B44B42F" w14:textId="77777777" w:rsidR="0061125F" w:rsidRPr="0061125F" w:rsidRDefault="0061125F" w:rsidP="0061125F">
      <w:pPr>
        <w:spacing w:after="0"/>
        <w:jc w:val="both"/>
      </w:pPr>
      <w:r w:rsidRPr="0061125F">
        <w:tab/>
      </w:r>
      <w:r w:rsidRPr="0061125F">
        <w:tab/>
      </w:r>
      <w:r w:rsidRPr="0061125F">
        <w:tab/>
      </w:r>
      <w:r w:rsidRPr="0061125F">
        <w:tab/>
      </w:r>
      <w:r w:rsidRPr="0061125F">
        <w:tab/>
      </w:r>
      <w:r w:rsidRPr="0061125F">
        <w:tab/>
        <w:t xml:space="preserve">Le ……………………………, </w:t>
      </w:r>
      <w:r w:rsidRPr="0061125F">
        <w:tab/>
      </w:r>
      <w:r w:rsidRPr="0061125F">
        <w:tab/>
      </w:r>
    </w:p>
    <w:p w14:paraId="75C155CC" w14:textId="77777777" w:rsidR="0061125F" w:rsidRPr="0061125F" w:rsidRDefault="0061125F" w:rsidP="0061125F">
      <w:pPr>
        <w:spacing w:after="0"/>
        <w:jc w:val="both"/>
      </w:pPr>
    </w:p>
    <w:p w14:paraId="15057470" w14:textId="77777777" w:rsidR="006933FD" w:rsidRPr="006933FD" w:rsidRDefault="006933FD" w:rsidP="006933FD">
      <w:pPr>
        <w:spacing w:after="0"/>
        <w:ind w:left="4248"/>
        <w:jc w:val="both"/>
        <w:rPr>
          <w:iCs/>
        </w:rPr>
      </w:pPr>
      <w:r w:rsidRPr="006933FD">
        <w:rPr>
          <w:iCs/>
        </w:rPr>
        <w:t>Madame la Maire / Monsieur le Maire / Madame la Présidente / Monsieur le Président</w:t>
      </w:r>
      <w:r w:rsidRPr="006933FD">
        <w:t>,</w:t>
      </w:r>
    </w:p>
    <w:p w14:paraId="0D50B3F3" w14:textId="77777777" w:rsidR="006933FD" w:rsidRPr="006933FD" w:rsidRDefault="006933FD" w:rsidP="006933FD">
      <w:pPr>
        <w:spacing w:after="0"/>
        <w:ind w:left="3540" w:firstLine="708"/>
        <w:jc w:val="both"/>
      </w:pPr>
      <w:r w:rsidRPr="006933FD">
        <w:t>(</w:t>
      </w:r>
      <w:proofErr w:type="gramStart"/>
      <w:r w:rsidRPr="006933FD">
        <w:t>nom</w:t>
      </w:r>
      <w:proofErr w:type="gramEnd"/>
      <w:r w:rsidRPr="006933FD">
        <w:t>, prénom et qualité lisible)</w:t>
      </w:r>
    </w:p>
    <w:p w14:paraId="6C141AC9" w14:textId="77777777" w:rsidR="0061125F" w:rsidRPr="0061125F" w:rsidRDefault="0061125F" w:rsidP="006933FD">
      <w:pPr>
        <w:spacing w:after="0"/>
        <w:jc w:val="both"/>
      </w:pPr>
    </w:p>
    <w:p w14:paraId="5A5482FC" w14:textId="77777777" w:rsidR="008B4DD5" w:rsidRDefault="008B4DD5" w:rsidP="0061125F">
      <w:pPr>
        <w:spacing w:after="0"/>
        <w:jc w:val="both"/>
      </w:pPr>
    </w:p>
    <w:sectPr w:rsidR="008B4D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479C"/>
    <w:multiLevelType w:val="hybridMultilevel"/>
    <w:tmpl w:val="D22C7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5D7177"/>
    <w:multiLevelType w:val="hybridMultilevel"/>
    <w:tmpl w:val="B350AEB6"/>
    <w:lvl w:ilvl="0" w:tplc="6D08334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6B37A5"/>
    <w:multiLevelType w:val="multilevel"/>
    <w:tmpl w:val="A4A6FEF4"/>
    <w:lvl w:ilvl="0">
      <w:start w:val="1"/>
      <w:numFmt w:val="bullet"/>
      <w:lvlText w:val="o"/>
      <w:lvlJc w:val="left"/>
      <w:pPr>
        <w:tabs>
          <w:tab w:val="num" w:pos="2136"/>
        </w:tabs>
        <w:ind w:left="2136" w:hanging="360"/>
      </w:pPr>
      <w:rPr>
        <w:rFonts w:ascii="Courier New" w:hAnsi="Courier New" w:cs="Courier New" w:hint="default"/>
        <w:sz w:val="20"/>
      </w:rPr>
    </w:lvl>
    <w:lvl w:ilvl="1">
      <w:start w:val="1"/>
      <w:numFmt w:val="bullet"/>
      <w:lvlText w:val="o"/>
      <w:lvlJc w:val="left"/>
      <w:pPr>
        <w:tabs>
          <w:tab w:val="num" w:pos="2856"/>
        </w:tabs>
        <w:ind w:left="2856" w:hanging="360"/>
      </w:pPr>
      <w:rPr>
        <w:rFonts w:ascii="Courier New" w:hAnsi="Courier New" w:cs="Times New Roman" w:hint="default"/>
        <w:sz w:val="20"/>
      </w:rPr>
    </w:lvl>
    <w:lvl w:ilvl="2">
      <w:start w:val="1"/>
      <w:numFmt w:val="bullet"/>
      <w:lvlText w:val=""/>
      <w:lvlJc w:val="left"/>
      <w:pPr>
        <w:tabs>
          <w:tab w:val="num" w:pos="3576"/>
        </w:tabs>
        <w:ind w:left="3576" w:hanging="360"/>
      </w:pPr>
      <w:rPr>
        <w:rFonts w:ascii="Wingdings" w:hAnsi="Wingdings" w:hint="default"/>
        <w:sz w:val="20"/>
      </w:rPr>
    </w:lvl>
    <w:lvl w:ilvl="3">
      <w:start w:val="1"/>
      <w:numFmt w:val="bullet"/>
      <w:lvlText w:val=""/>
      <w:lvlJc w:val="left"/>
      <w:pPr>
        <w:tabs>
          <w:tab w:val="num" w:pos="4296"/>
        </w:tabs>
        <w:ind w:left="4296" w:hanging="360"/>
      </w:pPr>
      <w:rPr>
        <w:rFonts w:ascii="Wingdings" w:hAnsi="Wingdings" w:hint="default"/>
        <w:sz w:val="20"/>
      </w:rPr>
    </w:lvl>
    <w:lvl w:ilvl="4">
      <w:start w:val="1"/>
      <w:numFmt w:val="bullet"/>
      <w:lvlText w:val=""/>
      <w:lvlJc w:val="left"/>
      <w:pPr>
        <w:tabs>
          <w:tab w:val="num" w:pos="5016"/>
        </w:tabs>
        <w:ind w:left="5016" w:hanging="360"/>
      </w:pPr>
      <w:rPr>
        <w:rFonts w:ascii="Wingdings" w:hAnsi="Wingdings" w:hint="default"/>
        <w:sz w:val="20"/>
      </w:rPr>
    </w:lvl>
    <w:lvl w:ilvl="5">
      <w:start w:val="1"/>
      <w:numFmt w:val="bullet"/>
      <w:lvlText w:val=""/>
      <w:lvlJc w:val="left"/>
      <w:pPr>
        <w:tabs>
          <w:tab w:val="num" w:pos="5736"/>
        </w:tabs>
        <w:ind w:left="5736" w:hanging="360"/>
      </w:pPr>
      <w:rPr>
        <w:rFonts w:ascii="Wingdings" w:hAnsi="Wingdings" w:hint="default"/>
        <w:sz w:val="20"/>
      </w:rPr>
    </w:lvl>
    <w:lvl w:ilvl="6">
      <w:start w:val="1"/>
      <w:numFmt w:val="bullet"/>
      <w:lvlText w:val=""/>
      <w:lvlJc w:val="left"/>
      <w:pPr>
        <w:tabs>
          <w:tab w:val="num" w:pos="6456"/>
        </w:tabs>
        <w:ind w:left="6456" w:hanging="360"/>
      </w:pPr>
      <w:rPr>
        <w:rFonts w:ascii="Wingdings" w:hAnsi="Wingdings" w:hint="default"/>
        <w:sz w:val="20"/>
      </w:rPr>
    </w:lvl>
    <w:lvl w:ilvl="7">
      <w:start w:val="1"/>
      <w:numFmt w:val="bullet"/>
      <w:lvlText w:val=""/>
      <w:lvlJc w:val="left"/>
      <w:pPr>
        <w:tabs>
          <w:tab w:val="num" w:pos="7176"/>
        </w:tabs>
        <w:ind w:left="7176" w:hanging="360"/>
      </w:pPr>
      <w:rPr>
        <w:rFonts w:ascii="Wingdings" w:hAnsi="Wingdings" w:hint="default"/>
        <w:sz w:val="20"/>
      </w:rPr>
    </w:lvl>
    <w:lvl w:ilvl="8">
      <w:start w:val="1"/>
      <w:numFmt w:val="bullet"/>
      <w:lvlText w:val=""/>
      <w:lvlJc w:val="left"/>
      <w:pPr>
        <w:tabs>
          <w:tab w:val="num" w:pos="7896"/>
        </w:tabs>
        <w:ind w:left="7896" w:hanging="360"/>
      </w:pPr>
      <w:rPr>
        <w:rFonts w:ascii="Wingdings" w:hAnsi="Wingdings" w:hint="default"/>
        <w:sz w:val="20"/>
      </w:rPr>
    </w:lvl>
  </w:abstractNum>
  <w:num w:numId="1" w16cid:durableId="516693170">
    <w:abstractNumId w:val="0"/>
  </w:num>
  <w:num w:numId="2" w16cid:durableId="287199828">
    <w:abstractNumId w:val="2"/>
  </w:num>
  <w:num w:numId="3" w16cid:durableId="3508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5F"/>
    <w:rsid w:val="001824EF"/>
    <w:rsid w:val="00232C33"/>
    <w:rsid w:val="00253C15"/>
    <w:rsid w:val="00266D4C"/>
    <w:rsid w:val="00322C1F"/>
    <w:rsid w:val="0033737A"/>
    <w:rsid w:val="003953C1"/>
    <w:rsid w:val="004072F3"/>
    <w:rsid w:val="00451B04"/>
    <w:rsid w:val="00460127"/>
    <w:rsid w:val="00484E16"/>
    <w:rsid w:val="0061125F"/>
    <w:rsid w:val="00670786"/>
    <w:rsid w:val="006933FD"/>
    <w:rsid w:val="00741E57"/>
    <w:rsid w:val="008A055C"/>
    <w:rsid w:val="008A342D"/>
    <w:rsid w:val="008B4DD5"/>
    <w:rsid w:val="00952333"/>
    <w:rsid w:val="009F3C7E"/>
    <w:rsid w:val="00A1762F"/>
    <w:rsid w:val="00A6756A"/>
    <w:rsid w:val="00AC0C73"/>
    <w:rsid w:val="00B738B3"/>
    <w:rsid w:val="00C96043"/>
    <w:rsid w:val="00CC7C3D"/>
    <w:rsid w:val="00CF4207"/>
    <w:rsid w:val="00DD3F0A"/>
    <w:rsid w:val="00E0623A"/>
    <w:rsid w:val="00E311B1"/>
    <w:rsid w:val="00E3158D"/>
    <w:rsid w:val="00E81A4B"/>
    <w:rsid w:val="00F5016B"/>
    <w:rsid w:val="00F55B90"/>
    <w:rsid w:val="00F902A8"/>
    <w:rsid w:val="00FA1C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F046"/>
  <w15:docId w15:val="{1DF34C5D-C231-4292-AEBC-C2690B34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1125F"/>
    <w:rPr>
      <w:color w:val="0000FF" w:themeColor="hyperlink"/>
      <w:u w:val="single"/>
    </w:rPr>
  </w:style>
  <w:style w:type="paragraph" w:styleId="Paragraphedeliste">
    <w:name w:val="List Paragraph"/>
    <w:basedOn w:val="Normal"/>
    <w:uiPriority w:val="34"/>
    <w:qFormat/>
    <w:rsid w:val="00FA1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72330">
      <w:bodyDiv w:val="1"/>
      <w:marLeft w:val="0"/>
      <w:marRight w:val="0"/>
      <w:marTop w:val="0"/>
      <w:marBottom w:val="0"/>
      <w:divBdr>
        <w:top w:val="none" w:sz="0" w:space="0" w:color="auto"/>
        <w:left w:val="none" w:sz="0" w:space="0" w:color="auto"/>
        <w:bottom w:val="none" w:sz="0" w:space="0" w:color="auto"/>
        <w:right w:val="none" w:sz="0" w:space="0" w:color="auto"/>
      </w:divBdr>
    </w:div>
    <w:div w:id="255208278">
      <w:bodyDiv w:val="1"/>
      <w:marLeft w:val="0"/>
      <w:marRight w:val="0"/>
      <w:marTop w:val="0"/>
      <w:marBottom w:val="0"/>
      <w:divBdr>
        <w:top w:val="none" w:sz="0" w:space="0" w:color="auto"/>
        <w:left w:val="none" w:sz="0" w:space="0" w:color="auto"/>
        <w:bottom w:val="none" w:sz="0" w:space="0" w:color="auto"/>
        <w:right w:val="none" w:sz="0" w:space="0" w:color="auto"/>
      </w:divBdr>
    </w:div>
    <w:div w:id="669523245">
      <w:bodyDiv w:val="1"/>
      <w:marLeft w:val="0"/>
      <w:marRight w:val="0"/>
      <w:marTop w:val="0"/>
      <w:marBottom w:val="0"/>
      <w:divBdr>
        <w:top w:val="none" w:sz="0" w:space="0" w:color="auto"/>
        <w:left w:val="none" w:sz="0" w:space="0" w:color="auto"/>
        <w:bottom w:val="none" w:sz="0" w:space="0" w:color="auto"/>
        <w:right w:val="none" w:sz="0" w:space="0" w:color="auto"/>
      </w:divBdr>
    </w:div>
    <w:div w:id="144044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3953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Smaïn ABOUR</dc:creator>
  <cp:lastModifiedBy>SARTOR Virginie</cp:lastModifiedBy>
  <cp:revision>3</cp:revision>
  <dcterms:created xsi:type="dcterms:W3CDTF">2023-03-15T15:01:00Z</dcterms:created>
  <dcterms:modified xsi:type="dcterms:W3CDTF">2023-03-15T15:02:00Z</dcterms:modified>
</cp:coreProperties>
</file>