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3410" w14:textId="77777777" w:rsidR="00E57255" w:rsidRDefault="00E57255" w:rsidP="00E57255">
      <w:pPr>
        <w:pStyle w:val="titregrasencadr"/>
      </w:pPr>
    </w:p>
    <w:p w14:paraId="6836C7FF" w14:textId="402CD702" w:rsidR="00E57255" w:rsidRPr="005076C2" w:rsidRDefault="00E57255" w:rsidP="00E57255">
      <w:pPr>
        <w:pStyle w:val="titregrasencadr"/>
      </w:pPr>
      <w:r>
        <w:t>Modèle d’arrêté portant établissement des lignes directrices de gestion</w:t>
      </w:r>
    </w:p>
    <w:p w14:paraId="18A37FE5" w14:textId="77777777" w:rsidR="00E57255" w:rsidRDefault="00E57255" w:rsidP="00E57255">
      <w:pPr>
        <w:pStyle w:val="titregrasencadr"/>
        <w:rPr>
          <w:b w:val="0"/>
        </w:rPr>
      </w:pPr>
    </w:p>
    <w:p w14:paraId="728B64EA" w14:textId="77777777" w:rsidR="00E57255" w:rsidRPr="000D4592" w:rsidRDefault="00E57255" w:rsidP="00E57255">
      <w:pPr>
        <w:spacing w:after="0" w:line="240" w:lineRule="auto"/>
        <w:rPr>
          <w:rFonts w:asciiTheme="minorHAnsi" w:eastAsia="Trebuchet MS" w:hAnsiTheme="minorHAnsi" w:cstheme="minorHAnsi"/>
        </w:rPr>
      </w:pPr>
    </w:p>
    <w:p w14:paraId="68AB59D2" w14:textId="77777777" w:rsidR="00E57255" w:rsidRPr="000D4592" w:rsidRDefault="00E57255" w:rsidP="00E57255">
      <w:pPr>
        <w:spacing w:after="0" w:line="240" w:lineRule="auto"/>
        <w:ind w:left="5"/>
        <w:jc w:val="center"/>
        <w:rPr>
          <w:rFonts w:asciiTheme="minorHAnsi" w:eastAsia="Trebuchet MS" w:hAnsiTheme="minorHAnsi" w:cstheme="minorHAnsi"/>
        </w:rPr>
      </w:pPr>
    </w:p>
    <w:p w14:paraId="10A1AE06" w14:textId="77777777" w:rsidR="00E57255" w:rsidRPr="00DD3117" w:rsidRDefault="00E57255" w:rsidP="00E57255">
      <w:pPr>
        <w:spacing w:after="0" w:line="240" w:lineRule="auto"/>
        <w:ind w:left="5"/>
        <w:jc w:val="center"/>
        <w:rPr>
          <w:rFonts w:asciiTheme="minorHAnsi" w:eastAsia="Trebuchet MS" w:hAnsiTheme="minorHAnsi" w:cstheme="minorHAnsi"/>
          <w:sz w:val="24"/>
          <w:szCs w:val="24"/>
        </w:rPr>
      </w:pPr>
      <w:r w:rsidRPr="00DD3117">
        <w:rPr>
          <w:rFonts w:asciiTheme="minorHAnsi" w:eastAsia="Trebuchet MS" w:hAnsiTheme="minorHAnsi" w:cstheme="minorHAnsi"/>
          <w:b/>
          <w:sz w:val="24"/>
          <w:szCs w:val="24"/>
        </w:rPr>
        <w:t>Collectivité</w:t>
      </w:r>
      <w:r w:rsidRPr="00E57255">
        <w:rPr>
          <w:rFonts w:asciiTheme="minorHAnsi" w:eastAsia="Trebuchet MS" w:hAnsiTheme="minorHAnsi" w:cstheme="minorHAnsi"/>
          <w:sz w:val="24"/>
          <w:szCs w:val="24"/>
          <w:highlight w:val="yellow"/>
        </w:rPr>
        <w:t>…………………………………………………………………</w:t>
      </w:r>
    </w:p>
    <w:p w14:paraId="2054365C" w14:textId="77777777" w:rsidR="00BD6DC2" w:rsidRPr="000D4592" w:rsidRDefault="00BD6DC2" w:rsidP="00BD6DC2">
      <w:pPr>
        <w:spacing w:after="0" w:line="240" w:lineRule="auto"/>
        <w:ind w:left="5"/>
        <w:jc w:val="center"/>
        <w:rPr>
          <w:rFonts w:asciiTheme="minorHAnsi" w:eastAsia="Trebuchet MS" w:hAnsiTheme="minorHAnsi" w:cstheme="minorHAnsi"/>
        </w:rPr>
      </w:pPr>
    </w:p>
    <w:p w14:paraId="59B6369F" w14:textId="77777777" w:rsidR="00BD6DC2" w:rsidRPr="000D4592" w:rsidRDefault="00BD6DC2" w:rsidP="00BD6DC2">
      <w:pPr>
        <w:pStyle w:val="Titre5"/>
        <w:spacing w:before="0" w:line="240" w:lineRule="auto"/>
        <w:ind w:right="7808"/>
        <w:contextualSpacing/>
        <w:jc w:val="both"/>
        <w:rPr>
          <w:rFonts w:asciiTheme="minorHAnsi" w:hAnsiTheme="minorHAnsi" w:cstheme="minorHAnsi"/>
        </w:rPr>
      </w:pPr>
    </w:p>
    <w:p w14:paraId="3E5A4B60" w14:textId="77777777" w:rsidR="00BD6DC2" w:rsidRPr="00E57255" w:rsidRDefault="00BD6DC2" w:rsidP="00F729B8">
      <w:pPr>
        <w:pStyle w:val="Titre5"/>
        <w:spacing w:before="0" w:line="240" w:lineRule="auto"/>
        <w:ind w:right="72"/>
        <w:contextualSpacing/>
        <w:rPr>
          <w:rFonts w:asciiTheme="minorHAnsi" w:hAnsiTheme="minorHAnsi" w:cstheme="minorHAnsi"/>
          <w:b/>
          <w:bCs/>
          <w:color w:val="auto"/>
        </w:rPr>
      </w:pPr>
      <w:r w:rsidRPr="00E57255">
        <w:rPr>
          <w:rFonts w:asciiTheme="minorHAnsi" w:hAnsiTheme="minorHAnsi" w:cstheme="minorHAnsi"/>
          <w:color w:val="auto"/>
        </w:rPr>
        <w:t>Le</w:t>
      </w:r>
      <w:r w:rsidRPr="00E57255">
        <w:rPr>
          <w:rFonts w:asciiTheme="minorHAnsi" w:hAnsiTheme="minorHAnsi" w:cstheme="minorHAnsi"/>
          <w:color w:val="auto"/>
          <w:spacing w:val="-6"/>
        </w:rPr>
        <w:t xml:space="preserve"> </w:t>
      </w:r>
      <w:r w:rsidRPr="00E57255">
        <w:rPr>
          <w:rFonts w:asciiTheme="minorHAnsi" w:hAnsiTheme="minorHAnsi" w:cstheme="minorHAnsi"/>
          <w:color w:val="auto"/>
        </w:rPr>
        <w:t>M</w:t>
      </w:r>
      <w:r w:rsidRPr="00E57255">
        <w:rPr>
          <w:rFonts w:asciiTheme="minorHAnsi" w:hAnsiTheme="minorHAnsi" w:cstheme="minorHAnsi"/>
          <w:color w:val="auto"/>
          <w:spacing w:val="-1"/>
        </w:rPr>
        <w:t>a</w:t>
      </w:r>
      <w:r w:rsidRPr="00E57255">
        <w:rPr>
          <w:rFonts w:asciiTheme="minorHAnsi" w:hAnsiTheme="minorHAnsi" w:cstheme="minorHAnsi"/>
          <w:color w:val="auto"/>
        </w:rPr>
        <w:t>i</w:t>
      </w:r>
      <w:r w:rsidRPr="00E57255">
        <w:rPr>
          <w:rFonts w:asciiTheme="minorHAnsi" w:hAnsiTheme="minorHAnsi" w:cstheme="minorHAnsi"/>
          <w:color w:val="auto"/>
          <w:spacing w:val="-2"/>
        </w:rPr>
        <w:t>r</w:t>
      </w:r>
      <w:r w:rsidRPr="00E57255">
        <w:rPr>
          <w:rFonts w:asciiTheme="minorHAnsi" w:hAnsiTheme="minorHAnsi" w:cstheme="minorHAnsi"/>
          <w:color w:val="auto"/>
        </w:rPr>
        <w:t>e</w:t>
      </w:r>
      <w:r w:rsidRPr="00E57255">
        <w:rPr>
          <w:rFonts w:asciiTheme="minorHAnsi" w:hAnsiTheme="minorHAnsi" w:cstheme="minorHAnsi"/>
          <w:color w:val="auto"/>
          <w:spacing w:val="-3"/>
        </w:rPr>
        <w:t xml:space="preserve"> </w:t>
      </w:r>
      <w:r w:rsidRPr="00E57255">
        <w:rPr>
          <w:rFonts w:asciiTheme="minorHAnsi" w:hAnsiTheme="minorHAnsi" w:cstheme="minorHAnsi"/>
          <w:color w:val="auto"/>
          <w:spacing w:val="-2"/>
        </w:rPr>
        <w:t>(</w:t>
      </w:r>
      <w:r w:rsidRPr="00E57255">
        <w:rPr>
          <w:rFonts w:asciiTheme="minorHAnsi" w:hAnsiTheme="minorHAnsi" w:cstheme="minorHAnsi"/>
          <w:color w:val="auto"/>
        </w:rPr>
        <w:t>ou</w:t>
      </w:r>
      <w:r w:rsidRPr="00E57255">
        <w:rPr>
          <w:rFonts w:asciiTheme="minorHAnsi" w:hAnsiTheme="minorHAnsi" w:cstheme="minorHAnsi"/>
          <w:color w:val="auto"/>
          <w:spacing w:val="-4"/>
        </w:rPr>
        <w:t xml:space="preserve"> </w:t>
      </w:r>
      <w:r w:rsidRPr="00E57255">
        <w:rPr>
          <w:rFonts w:asciiTheme="minorHAnsi" w:hAnsiTheme="minorHAnsi" w:cstheme="minorHAnsi"/>
          <w:color w:val="auto"/>
          <w:spacing w:val="-2"/>
        </w:rPr>
        <w:t>l</w:t>
      </w:r>
      <w:r w:rsidRPr="00E57255">
        <w:rPr>
          <w:rFonts w:asciiTheme="minorHAnsi" w:hAnsiTheme="minorHAnsi" w:cstheme="minorHAnsi"/>
          <w:color w:val="auto"/>
        </w:rPr>
        <w:t>e</w:t>
      </w:r>
      <w:r w:rsidRPr="00E57255">
        <w:rPr>
          <w:rFonts w:asciiTheme="minorHAnsi" w:hAnsiTheme="minorHAnsi" w:cstheme="minorHAnsi"/>
          <w:color w:val="auto"/>
          <w:spacing w:val="-6"/>
        </w:rPr>
        <w:t xml:space="preserve"> </w:t>
      </w:r>
      <w:r w:rsidRPr="00E57255">
        <w:rPr>
          <w:rFonts w:asciiTheme="minorHAnsi" w:hAnsiTheme="minorHAnsi" w:cstheme="minorHAnsi"/>
          <w:color w:val="auto"/>
        </w:rPr>
        <w:t>P</w:t>
      </w:r>
      <w:r w:rsidRPr="00E57255">
        <w:rPr>
          <w:rFonts w:asciiTheme="minorHAnsi" w:hAnsiTheme="minorHAnsi" w:cstheme="minorHAnsi"/>
          <w:color w:val="auto"/>
          <w:spacing w:val="-2"/>
        </w:rPr>
        <w:t>r</w:t>
      </w:r>
      <w:r w:rsidRPr="00E57255">
        <w:rPr>
          <w:rFonts w:asciiTheme="minorHAnsi" w:hAnsiTheme="minorHAnsi" w:cstheme="minorHAnsi"/>
          <w:color w:val="auto"/>
        </w:rPr>
        <w:t>ési</w:t>
      </w:r>
      <w:r w:rsidRPr="00E57255">
        <w:rPr>
          <w:rFonts w:asciiTheme="minorHAnsi" w:hAnsiTheme="minorHAnsi" w:cstheme="minorHAnsi"/>
          <w:color w:val="auto"/>
          <w:spacing w:val="-1"/>
        </w:rPr>
        <w:t>d</w:t>
      </w:r>
      <w:r w:rsidRPr="00E57255">
        <w:rPr>
          <w:rFonts w:asciiTheme="minorHAnsi" w:hAnsiTheme="minorHAnsi" w:cstheme="minorHAnsi"/>
          <w:color w:val="auto"/>
        </w:rPr>
        <w:t>en</w:t>
      </w:r>
      <w:r w:rsidRPr="00E57255">
        <w:rPr>
          <w:rFonts w:asciiTheme="minorHAnsi" w:hAnsiTheme="minorHAnsi" w:cstheme="minorHAnsi"/>
          <w:color w:val="auto"/>
          <w:spacing w:val="2"/>
        </w:rPr>
        <w:t>t</w:t>
      </w:r>
      <w:r w:rsidRPr="00E57255">
        <w:rPr>
          <w:rFonts w:asciiTheme="minorHAnsi" w:hAnsiTheme="minorHAnsi" w:cstheme="minorHAnsi"/>
          <w:color w:val="auto"/>
          <w:spacing w:val="1"/>
        </w:rPr>
        <w:t>)</w:t>
      </w:r>
      <w:r w:rsidRPr="00E57255">
        <w:rPr>
          <w:rFonts w:asciiTheme="minorHAnsi" w:hAnsiTheme="minorHAnsi" w:cstheme="minorHAnsi"/>
          <w:color w:val="auto"/>
        </w:rPr>
        <w:t>,</w:t>
      </w:r>
    </w:p>
    <w:p w14:paraId="139D5D1E" w14:textId="77777777" w:rsidR="005448F0" w:rsidRPr="00E57255" w:rsidRDefault="005448F0" w:rsidP="00F729B8">
      <w:pPr>
        <w:spacing w:after="0" w:line="240" w:lineRule="auto"/>
        <w:contextualSpacing/>
        <w:rPr>
          <w:rFonts w:asciiTheme="minorHAnsi" w:hAnsiTheme="minorHAnsi" w:cstheme="minorHAnsi"/>
        </w:rPr>
      </w:pPr>
    </w:p>
    <w:p w14:paraId="170A1501" w14:textId="77777777" w:rsidR="00BD6DC2" w:rsidRPr="00E57255" w:rsidRDefault="00BD6DC2" w:rsidP="00F729B8">
      <w:pPr>
        <w:spacing w:after="0" w:line="240" w:lineRule="auto"/>
        <w:contextualSpacing/>
        <w:rPr>
          <w:rFonts w:asciiTheme="minorHAnsi" w:hAnsiTheme="minorHAnsi" w:cstheme="minorHAnsi"/>
        </w:rPr>
      </w:pPr>
      <w:r w:rsidRPr="00E57255">
        <w:rPr>
          <w:rFonts w:asciiTheme="minorHAnsi" w:hAnsiTheme="minorHAnsi" w:cstheme="minorHAnsi"/>
        </w:rPr>
        <w:t xml:space="preserve">Vu </w:t>
      </w:r>
      <w:r w:rsidR="00E11A54" w:rsidRPr="00E57255">
        <w:rPr>
          <w:rFonts w:asciiTheme="minorHAnsi" w:hAnsiTheme="minorHAnsi" w:cstheme="minorHAnsi"/>
        </w:rPr>
        <w:t>le code général de la fonction publique</w:t>
      </w:r>
      <w:r w:rsidRPr="00E57255">
        <w:rPr>
          <w:rFonts w:asciiTheme="minorHAnsi" w:hAnsiTheme="minorHAnsi" w:cstheme="minorHAnsi"/>
        </w:rPr>
        <w:t> ;</w:t>
      </w:r>
    </w:p>
    <w:p w14:paraId="78D47750" w14:textId="77777777" w:rsidR="00BD6DC2" w:rsidRPr="00E57255" w:rsidRDefault="00BD6DC2" w:rsidP="00F729B8">
      <w:pPr>
        <w:pStyle w:val="Corpsdetexte"/>
        <w:spacing w:after="0" w:line="240" w:lineRule="auto"/>
        <w:ind w:right="110"/>
        <w:contextualSpacing/>
        <w:rPr>
          <w:rFonts w:asciiTheme="minorHAnsi" w:hAnsiTheme="minorHAnsi" w:cstheme="minorHAnsi"/>
        </w:rPr>
      </w:pPr>
    </w:p>
    <w:p w14:paraId="09F241DC" w14:textId="77777777" w:rsidR="00BD6DC2" w:rsidRPr="00E57255" w:rsidRDefault="00BD6DC2" w:rsidP="00F729B8">
      <w:pPr>
        <w:pStyle w:val="Corpsdetexte"/>
        <w:spacing w:after="0" w:line="240" w:lineRule="auto"/>
        <w:ind w:right="110"/>
        <w:contextualSpacing/>
        <w:rPr>
          <w:rFonts w:asciiTheme="minorHAnsi" w:hAnsiTheme="minorHAnsi" w:cstheme="minorHAnsi"/>
        </w:rPr>
      </w:pPr>
      <w:r w:rsidRPr="00E57255">
        <w:rPr>
          <w:rFonts w:asciiTheme="minorHAnsi" w:hAnsiTheme="minorHAnsi" w:cstheme="minorHAnsi"/>
        </w:rPr>
        <w:t>Vu la loi 2019-828 du 6 août 2019 de transformation de la fonction publique et notamment l’article 30 ;</w:t>
      </w:r>
    </w:p>
    <w:p w14:paraId="2DD549E6" w14:textId="77777777" w:rsidR="00BD6DC2" w:rsidRPr="00E57255" w:rsidRDefault="00BD6DC2" w:rsidP="00F729B8">
      <w:pPr>
        <w:pStyle w:val="Corpsdetexte"/>
        <w:spacing w:after="0" w:line="240" w:lineRule="auto"/>
        <w:ind w:right="110"/>
        <w:contextualSpacing/>
        <w:rPr>
          <w:rFonts w:asciiTheme="minorHAnsi" w:hAnsiTheme="minorHAnsi" w:cstheme="minorHAnsi"/>
        </w:rPr>
      </w:pPr>
    </w:p>
    <w:p w14:paraId="6A80C023" w14:textId="77777777" w:rsidR="00BD6DC2" w:rsidRPr="00E57255" w:rsidRDefault="00BD6DC2" w:rsidP="00F729B8">
      <w:pPr>
        <w:pStyle w:val="Corpsdetexte"/>
        <w:spacing w:after="0" w:line="240" w:lineRule="auto"/>
        <w:ind w:right="110"/>
        <w:contextualSpacing/>
        <w:rPr>
          <w:rFonts w:asciiTheme="minorHAnsi" w:hAnsiTheme="minorHAnsi" w:cstheme="minorHAnsi"/>
        </w:rPr>
      </w:pPr>
      <w:r w:rsidRPr="00E57255">
        <w:rPr>
          <w:rFonts w:asciiTheme="minorHAnsi" w:hAnsiTheme="minorHAnsi" w:cstheme="minorHAnsi"/>
        </w:rPr>
        <w:t>Vu le décret n°2019-1265 du 29 novembre 2019 relatif aux lignes directrices de gestion et à l’évolution des attributions des commissions administratives paritaires ;</w:t>
      </w:r>
    </w:p>
    <w:p w14:paraId="6857F8C5" w14:textId="77777777" w:rsidR="00BD6DC2" w:rsidRPr="00E57255" w:rsidRDefault="00BD6DC2" w:rsidP="00F729B8">
      <w:pPr>
        <w:pStyle w:val="Corpsdetexte"/>
        <w:spacing w:after="0" w:line="240" w:lineRule="auto"/>
        <w:ind w:right="110"/>
        <w:contextualSpacing/>
        <w:rPr>
          <w:rFonts w:asciiTheme="minorHAnsi" w:hAnsiTheme="minorHAnsi" w:cstheme="minorHAnsi"/>
        </w:rPr>
      </w:pPr>
    </w:p>
    <w:p w14:paraId="11EF99A7" w14:textId="1D1736CA" w:rsidR="00BD6DC2" w:rsidRPr="00E57255" w:rsidRDefault="00BD6DC2" w:rsidP="00F729B8">
      <w:pPr>
        <w:pStyle w:val="Corpsdetexte"/>
        <w:spacing w:after="0" w:line="240" w:lineRule="auto"/>
        <w:ind w:right="110"/>
        <w:contextualSpacing/>
        <w:rPr>
          <w:rFonts w:asciiTheme="minorHAnsi" w:hAnsiTheme="minorHAnsi" w:cstheme="minorHAnsi"/>
        </w:rPr>
      </w:pPr>
      <w:r w:rsidRPr="00E57255">
        <w:rPr>
          <w:rFonts w:asciiTheme="minorHAnsi" w:hAnsiTheme="minorHAnsi" w:cstheme="minorHAnsi"/>
        </w:rPr>
        <w:t xml:space="preserve">Vu l’avis du </w:t>
      </w:r>
      <w:r w:rsidR="006965CC" w:rsidRPr="00E57255">
        <w:rPr>
          <w:rFonts w:asciiTheme="minorHAnsi" w:hAnsiTheme="minorHAnsi" w:cstheme="minorHAnsi"/>
        </w:rPr>
        <w:t>c</w:t>
      </w:r>
      <w:r w:rsidRPr="00E57255">
        <w:rPr>
          <w:rFonts w:asciiTheme="minorHAnsi" w:hAnsiTheme="minorHAnsi" w:cstheme="minorHAnsi"/>
        </w:rPr>
        <w:t xml:space="preserve">omité </w:t>
      </w:r>
      <w:r w:rsidR="00377B48" w:rsidRPr="00E57255">
        <w:rPr>
          <w:rFonts w:asciiTheme="minorHAnsi" w:hAnsiTheme="minorHAnsi" w:cstheme="minorHAnsi"/>
        </w:rPr>
        <w:t>social territorial</w:t>
      </w:r>
      <w:r w:rsidRPr="00E57255">
        <w:rPr>
          <w:rFonts w:asciiTheme="minorHAnsi" w:hAnsiTheme="minorHAnsi" w:cstheme="minorHAnsi"/>
        </w:rPr>
        <w:t xml:space="preserve">, </w:t>
      </w:r>
      <w:r w:rsidR="000D4592" w:rsidRPr="00E57255">
        <w:rPr>
          <w:rFonts w:asciiTheme="minorHAnsi" w:hAnsiTheme="minorHAnsi" w:cstheme="minorHAnsi"/>
        </w:rPr>
        <w:t xml:space="preserve">en date du </w:t>
      </w:r>
      <w:r w:rsidR="000D4592" w:rsidRPr="00E57255">
        <w:rPr>
          <w:rFonts w:asciiTheme="minorHAnsi" w:hAnsiTheme="minorHAnsi" w:cstheme="minorHAnsi"/>
          <w:highlight w:val="yellow"/>
        </w:rPr>
        <w:t>……………………</w:t>
      </w:r>
      <w:r w:rsidR="000D4592" w:rsidRPr="00E57255">
        <w:rPr>
          <w:rFonts w:asciiTheme="minorHAnsi" w:hAnsiTheme="minorHAnsi" w:cstheme="minorHAnsi"/>
        </w:rPr>
        <w:t xml:space="preserve"> relatif au projet de lignes directrices de gestion ;</w:t>
      </w:r>
    </w:p>
    <w:p w14:paraId="2FE6475A" w14:textId="77777777" w:rsidR="005448F0" w:rsidRPr="00E57255" w:rsidRDefault="005448F0" w:rsidP="00F729B8">
      <w:pPr>
        <w:pStyle w:val="Corpsdetexte"/>
        <w:spacing w:after="0" w:line="240" w:lineRule="auto"/>
        <w:ind w:right="110"/>
        <w:contextualSpacing/>
        <w:rPr>
          <w:rFonts w:asciiTheme="minorHAnsi" w:hAnsiTheme="minorHAnsi" w:cstheme="minorHAnsi"/>
        </w:rPr>
      </w:pPr>
    </w:p>
    <w:p w14:paraId="304C1D90" w14:textId="77777777" w:rsidR="005448F0" w:rsidRPr="00E57255" w:rsidRDefault="005448F0" w:rsidP="00F729B8">
      <w:pPr>
        <w:autoSpaceDE w:val="0"/>
        <w:autoSpaceDN w:val="0"/>
        <w:adjustRightInd w:val="0"/>
        <w:spacing w:after="0" w:line="240" w:lineRule="auto"/>
        <w:rPr>
          <w:rFonts w:asciiTheme="minorHAnsi" w:hAnsiTheme="minorHAnsi" w:cstheme="minorHAnsi"/>
        </w:rPr>
      </w:pPr>
      <w:r w:rsidRPr="00E57255">
        <w:rPr>
          <w:rFonts w:asciiTheme="minorHAnsi" w:hAnsiTheme="minorHAnsi" w:cstheme="minorHAnsi"/>
        </w:rPr>
        <w:t xml:space="preserve">Considérant que les lignes directrices de gestion sont communiquées </w:t>
      </w:r>
      <w:r w:rsidRPr="00E57255">
        <w:rPr>
          <w:rFonts w:asciiTheme="minorHAnsi" w:eastAsia="Times New Roman" w:hAnsiTheme="minorHAnsi" w:cstheme="minorHAnsi"/>
          <w:i/>
          <w:snapToGrid w:val="0"/>
          <w:lang w:eastAsia="fr-FR"/>
        </w:rPr>
        <w:t>(Préciser les modalités de la communication : par voie numérique, par affichage, document papier remis à chaque agent…)</w:t>
      </w:r>
      <w:r w:rsidRPr="00E57255">
        <w:rPr>
          <w:rFonts w:asciiTheme="minorHAnsi" w:hAnsiTheme="minorHAnsi" w:cstheme="minorHAnsi"/>
        </w:rPr>
        <w:t xml:space="preserve"> à l’ensemble des agents de la collectivité territoriale ou de l’établissement public</w:t>
      </w:r>
      <w:r w:rsidR="00421310" w:rsidRPr="00E57255">
        <w:rPr>
          <w:rFonts w:asciiTheme="minorHAnsi" w:hAnsiTheme="minorHAnsi" w:cstheme="minorHAnsi"/>
        </w:rPr>
        <w:t> ;</w:t>
      </w:r>
    </w:p>
    <w:p w14:paraId="7316FD4B" w14:textId="77777777" w:rsidR="005448F0" w:rsidRPr="00E57255" w:rsidRDefault="005448F0" w:rsidP="00F729B8">
      <w:pPr>
        <w:pStyle w:val="Corpsdetexte"/>
        <w:spacing w:after="0" w:line="240" w:lineRule="auto"/>
        <w:ind w:right="110"/>
        <w:contextualSpacing/>
        <w:rPr>
          <w:rFonts w:asciiTheme="minorHAnsi" w:hAnsiTheme="minorHAnsi" w:cstheme="minorHAnsi"/>
          <w:sz w:val="20"/>
          <w:szCs w:val="20"/>
        </w:rPr>
      </w:pPr>
    </w:p>
    <w:p w14:paraId="54001A3C" w14:textId="77777777" w:rsidR="00BD6DC2" w:rsidRPr="007076A2" w:rsidRDefault="00BD6DC2" w:rsidP="00F729B8">
      <w:pPr>
        <w:pStyle w:val="Corpsdetexte"/>
        <w:spacing w:after="0" w:line="240" w:lineRule="auto"/>
        <w:ind w:right="110"/>
        <w:contextualSpacing/>
      </w:pPr>
    </w:p>
    <w:p w14:paraId="22FB5088" w14:textId="59D1BAC1" w:rsidR="00BD6DC2" w:rsidRPr="00E57255" w:rsidRDefault="00E57255" w:rsidP="00F729B8">
      <w:pPr>
        <w:pStyle w:val="Titre5"/>
        <w:spacing w:before="0" w:line="240" w:lineRule="auto"/>
        <w:ind w:right="72"/>
        <w:contextualSpacing/>
        <w:rPr>
          <w:rFonts w:asciiTheme="minorHAnsi" w:hAnsiTheme="minorHAnsi" w:cstheme="minorHAnsi"/>
          <w:b/>
          <w:bCs/>
          <w:sz w:val="24"/>
          <w:szCs w:val="24"/>
        </w:rPr>
      </w:pPr>
      <w:r w:rsidRPr="00E57255">
        <w:rPr>
          <w:rFonts w:asciiTheme="minorHAnsi" w:hAnsiTheme="minorHAnsi" w:cstheme="minorHAnsi"/>
          <w:b/>
          <w:color w:val="auto"/>
          <w:spacing w:val="1"/>
          <w:sz w:val="24"/>
          <w:szCs w:val="24"/>
        </w:rPr>
        <w:t>Arrête</w:t>
      </w:r>
    </w:p>
    <w:p w14:paraId="1E4D37FE" w14:textId="5DF65A93" w:rsidR="00BD6DC2" w:rsidRDefault="00BD6DC2" w:rsidP="00F729B8">
      <w:pPr>
        <w:spacing w:after="0" w:line="240" w:lineRule="auto"/>
        <w:contextualSpacing/>
        <w:rPr>
          <w:rFonts w:asciiTheme="minorHAnsi" w:hAnsiTheme="minorHAnsi" w:cstheme="minorHAnsi"/>
        </w:rPr>
      </w:pPr>
    </w:p>
    <w:p w14:paraId="4EFD98C9" w14:textId="77777777" w:rsidR="00E57255" w:rsidRPr="00E57255" w:rsidRDefault="00E57255" w:rsidP="00F729B8">
      <w:pPr>
        <w:spacing w:after="0" w:line="240" w:lineRule="auto"/>
        <w:contextualSpacing/>
        <w:rPr>
          <w:rFonts w:asciiTheme="minorHAnsi" w:hAnsiTheme="minorHAnsi" w:cstheme="minorHAnsi"/>
        </w:rPr>
      </w:pPr>
    </w:p>
    <w:p w14:paraId="2C6C0D96" w14:textId="77777777" w:rsidR="00E57255" w:rsidRPr="00E57255" w:rsidRDefault="00E57255" w:rsidP="00F729B8">
      <w:pPr>
        <w:pStyle w:val="Corpsdetexte"/>
        <w:spacing w:after="0"/>
        <w:ind w:right="-284"/>
        <w:rPr>
          <w:rFonts w:asciiTheme="minorHAnsi" w:hAnsiTheme="minorHAnsi" w:cstheme="minorHAnsi"/>
        </w:rPr>
      </w:pPr>
      <w:r w:rsidRPr="00E57255">
        <w:rPr>
          <w:rFonts w:asciiTheme="minorHAnsi" w:hAnsiTheme="minorHAnsi" w:cstheme="minorHAnsi"/>
          <w:b/>
        </w:rPr>
        <w:t>Article</w:t>
      </w:r>
      <w:r w:rsidR="00BD6DC2" w:rsidRPr="00E57255">
        <w:rPr>
          <w:rFonts w:asciiTheme="minorHAnsi" w:hAnsiTheme="minorHAnsi" w:cstheme="minorHAnsi"/>
          <w:b/>
        </w:rPr>
        <w:t xml:space="preserve"> 1 </w:t>
      </w:r>
      <w:r w:rsidR="00BD6DC2" w:rsidRPr="00E57255">
        <w:rPr>
          <w:rFonts w:asciiTheme="minorHAnsi" w:hAnsiTheme="minorHAnsi" w:cstheme="minorHAnsi"/>
        </w:rPr>
        <w:t> </w:t>
      </w:r>
    </w:p>
    <w:p w14:paraId="1369C2CC" w14:textId="623C548B" w:rsidR="00DD3117" w:rsidRPr="00E57255" w:rsidRDefault="00DD3117" w:rsidP="00F729B8">
      <w:pPr>
        <w:pStyle w:val="Corpsdetexte"/>
        <w:spacing w:after="0"/>
        <w:ind w:right="-284"/>
        <w:rPr>
          <w:rFonts w:asciiTheme="minorHAnsi" w:hAnsiTheme="minorHAnsi" w:cstheme="minorHAnsi"/>
        </w:rPr>
      </w:pPr>
      <w:r w:rsidRPr="00E57255">
        <w:rPr>
          <w:rFonts w:asciiTheme="minorHAnsi" w:hAnsiTheme="minorHAnsi" w:cstheme="minorHAnsi"/>
        </w:rPr>
        <w:t>Les lignes directrices de gestion relatives à l</w:t>
      </w:r>
      <w:r w:rsidR="00BD6DC2" w:rsidRPr="00E57255">
        <w:rPr>
          <w:rFonts w:asciiTheme="minorHAnsi" w:hAnsiTheme="minorHAnsi" w:cstheme="minorHAnsi"/>
        </w:rPr>
        <w:t xml:space="preserve">a mise en œuvre de la stratégie de pilotage des ressources humaines et des orientations générales en matière de promotion et de valorisation des parcours des agents sont </w:t>
      </w:r>
      <w:r w:rsidRPr="00E57255">
        <w:rPr>
          <w:rFonts w:asciiTheme="minorHAnsi" w:hAnsiTheme="minorHAnsi" w:cstheme="minorHAnsi"/>
        </w:rPr>
        <w:t xml:space="preserve">fixées conformément au document annexé au présent arrêté et sont </w:t>
      </w:r>
      <w:r w:rsidR="00BD6DC2" w:rsidRPr="00E57255">
        <w:rPr>
          <w:rFonts w:asciiTheme="minorHAnsi" w:hAnsiTheme="minorHAnsi" w:cstheme="minorHAnsi"/>
        </w:rPr>
        <w:t>applicables</w:t>
      </w:r>
      <w:r w:rsidRPr="00E57255">
        <w:rPr>
          <w:rFonts w:asciiTheme="minorHAnsi" w:hAnsiTheme="minorHAnsi" w:cstheme="minorHAnsi"/>
        </w:rPr>
        <w:t xml:space="preserve"> pour une durée de </w:t>
      </w:r>
      <w:r w:rsidR="00850FDF">
        <w:rPr>
          <w:rFonts w:asciiTheme="minorHAnsi" w:hAnsiTheme="minorHAnsi" w:cstheme="minorHAnsi"/>
        </w:rPr>
        <w:t>……(maximum 6</w:t>
      </w:r>
      <w:r w:rsidRPr="00E57255">
        <w:rPr>
          <w:rFonts w:asciiTheme="minorHAnsi" w:hAnsiTheme="minorHAnsi" w:cstheme="minorHAnsi"/>
        </w:rPr>
        <w:t xml:space="preserve"> ans</w:t>
      </w:r>
      <w:r w:rsidR="00850FDF">
        <w:rPr>
          <w:rFonts w:asciiTheme="minorHAnsi" w:hAnsiTheme="minorHAnsi" w:cstheme="minorHAnsi"/>
        </w:rPr>
        <w:t>)</w:t>
      </w:r>
      <w:r w:rsidRPr="00E57255">
        <w:rPr>
          <w:rFonts w:asciiTheme="minorHAnsi" w:hAnsiTheme="minorHAnsi" w:cstheme="minorHAnsi"/>
        </w:rPr>
        <w:t>, d</w:t>
      </w:r>
      <w:r w:rsidR="00850FDF">
        <w:rPr>
          <w:rFonts w:asciiTheme="minorHAnsi" w:hAnsiTheme="minorHAnsi" w:cstheme="minorHAnsi"/>
        </w:rPr>
        <w:t>u</w:t>
      </w:r>
      <w:r w:rsidRPr="00E57255">
        <w:rPr>
          <w:rFonts w:asciiTheme="minorHAnsi" w:hAnsiTheme="minorHAnsi" w:cstheme="minorHAnsi"/>
        </w:rPr>
        <w:t xml:space="preserve"> </w:t>
      </w:r>
      <w:r w:rsidR="00850FDF">
        <w:rPr>
          <w:rFonts w:asciiTheme="minorHAnsi" w:hAnsiTheme="minorHAnsi" w:cstheme="minorHAnsi"/>
        </w:rPr>
        <w:t>………au</w:t>
      </w:r>
      <w:r w:rsidRPr="00E57255">
        <w:rPr>
          <w:rFonts w:asciiTheme="minorHAnsi" w:hAnsiTheme="minorHAnsi" w:cstheme="minorHAnsi"/>
        </w:rPr>
        <w:t xml:space="preserve"> </w:t>
      </w:r>
      <w:r w:rsidR="00850FDF">
        <w:rPr>
          <w:rFonts w:asciiTheme="minorHAnsi" w:hAnsiTheme="minorHAnsi" w:cstheme="minorHAnsi"/>
        </w:rPr>
        <w:t>…….</w:t>
      </w:r>
      <w:r w:rsidRPr="00E57255">
        <w:rPr>
          <w:rFonts w:asciiTheme="minorHAnsi" w:hAnsiTheme="minorHAnsi" w:cstheme="minorHAnsi"/>
        </w:rPr>
        <w:t>.</w:t>
      </w:r>
    </w:p>
    <w:p w14:paraId="5B62D670" w14:textId="77777777" w:rsidR="00DD3117" w:rsidRPr="00E57255" w:rsidRDefault="00DD3117" w:rsidP="00F729B8">
      <w:pPr>
        <w:pStyle w:val="Corpsdetexte"/>
        <w:spacing w:after="0"/>
        <w:ind w:right="-284"/>
        <w:rPr>
          <w:rFonts w:asciiTheme="minorHAnsi" w:hAnsiTheme="minorHAnsi" w:cstheme="minorHAnsi"/>
        </w:rPr>
      </w:pPr>
    </w:p>
    <w:p w14:paraId="76E9D83C" w14:textId="6E4C72F0" w:rsidR="00E57255" w:rsidRPr="00E57255" w:rsidRDefault="00E57255" w:rsidP="00F729B8">
      <w:pPr>
        <w:pStyle w:val="Corpsdetexte"/>
        <w:spacing w:after="0"/>
        <w:ind w:right="-284"/>
        <w:rPr>
          <w:rFonts w:asciiTheme="minorHAnsi" w:hAnsiTheme="minorHAnsi" w:cstheme="minorHAnsi"/>
          <w:b/>
        </w:rPr>
      </w:pPr>
      <w:r w:rsidRPr="00E57255">
        <w:rPr>
          <w:rFonts w:asciiTheme="minorHAnsi" w:hAnsiTheme="minorHAnsi" w:cstheme="minorHAnsi"/>
          <w:b/>
        </w:rPr>
        <w:t xml:space="preserve">Article </w:t>
      </w:r>
      <w:r w:rsidR="00BD6DC2" w:rsidRPr="00E57255">
        <w:rPr>
          <w:rFonts w:asciiTheme="minorHAnsi" w:hAnsiTheme="minorHAnsi" w:cstheme="minorHAnsi"/>
          <w:b/>
        </w:rPr>
        <w:t>2</w:t>
      </w:r>
    </w:p>
    <w:p w14:paraId="79C967B7" w14:textId="0E914AA8" w:rsidR="00DD3117" w:rsidRPr="00E57255" w:rsidRDefault="00BD6DC2" w:rsidP="00F729B8">
      <w:pPr>
        <w:pStyle w:val="Corpsdetexte"/>
        <w:spacing w:after="0"/>
        <w:ind w:right="-284"/>
        <w:rPr>
          <w:rFonts w:asciiTheme="minorHAnsi" w:eastAsia="Times New Roman" w:hAnsiTheme="minorHAnsi" w:cstheme="minorHAnsi"/>
        </w:rPr>
      </w:pPr>
      <w:r w:rsidRPr="00E57255">
        <w:rPr>
          <w:rFonts w:asciiTheme="minorHAnsi" w:hAnsiTheme="minorHAnsi" w:cstheme="minorHAnsi"/>
        </w:rPr>
        <w:t xml:space="preserve">Les lignes directrices de gestion </w:t>
      </w:r>
      <w:r w:rsidR="00DD3117" w:rsidRPr="00E57255">
        <w:rPr>
          <w:rFonts w:asciiTheme="minorHAnsi" w:hAnsiTheme="minorHAnsi" w:cstheme="minorHAnsi"/>
        </w:rPr>
        <w:t>peuvent faire l'objet, en tout ou partie, d'une révision en cours de période selon la même procédure que pour leur élaboration.</w:t>
      </w:r>
      <w:r w:rsidR="00DD3117" w:rsidRPr="00E57255">
        <w:rPr>
          <w:rFonts w:asciiTheme="minorHAnsi" w:eastAsia="Verdana" w:hAnsiTheme="minorHAnsi" w:cstheme="minorHAnsi"/>
          <w:sz w:val="18"/>
          <w:szCs w:val="18"/>
        </w:rPr>
        <w:t xml:space="preserve"> </w:t>
      </w:r>
    </w:p>
    <w:p w14:paraId="3E9CE04D" w14:textId="77777777" w:rsidR="00DD3117" w:rsidRPr="00E57255" w:rsidRDefault="00DD3117" w:rsidP="00F729B8">
      <w:pPr>
        <w:pStyle w:val="Corpsdetexte"/>
        <w:spacing w:after="0"/>
        <w:ind w:right="-284"/>
        <w:rPr>
          <w:rFonts w:asciiTheme="minorHAnsi" w:eastAsia="Times New Roman" w:hAnsiTheme="minorHAnsi" w:cstheme="minorHAnsi"/>
        </w:rPr>
      </w:pPr>
    </w:p>
    <w:p w14:paraId="6897435B" w14:textId="77777777" w:rsidR="00E57255" w:rsidRPr="00E57255" w:rsidRDefault="00E57255" w:rsidP="00F729B8">
      <w:pPr>
        <w:pStyle w:val="Corpsdetexte"/>
        <w:spacing w:after="0"/>
        <w:ind w:right="-284"/>
        <w:rPr>
          <w:rFonts w:asciiTheme="minorHAnsi" w:hAnsiTheme="minorHAnsi" w:cstheme="minorHAnsi"/>
          <w:b/>
        </w:rPr>
      </w:pPr>
      <w:r w:rsidRPr="00E57255">
        <w:rPr>
          <w:rFonts w:asciiTheme="minorHAnsi" w:hAnsiTheme="minorHAnsi" w:cstheme="minorHAnsi"/>
          <w:b/>
        </w:rPr>
        <w:t xml:space="preserve">Article </w:t>
      </w:r>
      <w:r w:rsidR="00BD6DC2" w:rsidRPr="00E57255">
        <w:rPr>
          <w:rFonts w:asciiTheme="minorHAnsi" w:hAnsiTheme="minorHAnsi" w:cstheme="minorHAnsi"/>
          <w:b/>
        </w:rPr>
        <w:t>3</w:t>
      </w:r>
    </w:p>
    <w:p w14:paraId="2355B787" w14:textId="499D3D65" w:rsidR="009321D4" w:rsidRPr="00E57255" w:rsidRDefault="00BD6DC2" w:rsidP="00F729B8">
      <w:pPr>
        <w:pStyle w:val="Corpsdetexte"/>
        <w:spacing w:after="0"/>
        <w:ind w:right="-284"/>
        <w:rPr>
          <w:rFonts w:asciiTheme="minorHAnsi" w:eastAsia="Times New Roman" w:hAnsiTheme="minorHAnsi" w:cstheme="minorHAnsi"/>
        </w:rPr>
      </w:pPr>
      <w:r w:rsidRPr="00E57255">
        <w:rPr>
          <w:rFonts w:asciiTheme="minorHAnsi" w:hAnsiTheme="minorHAnsi" w:cstheme="minorHAnsi"/>
        </w:rPr>
        <w:t> </w:t>
      </w:r>
      <w:r w:rsidR="009321D4" w:rsidRPr="00E57255">
        <w:rPr>
          <w:rFonts w:asciiTheme="minorHAnsi" w:eastAsia="Times New Roman" w:hAnsiTheme="minorHAnsi" w:cstheme="minorHAnsi"/>
        </w:rPr>
        <w:t>La mise en œuvre des lignes directrices de gestion en matière de promotion et de valorisation des parcours professionnels fait l’objet d’un bilan établi annuellement sur la base des décisions individuelles et en tenant compte des données issues du rapport social unique. Ce bilan est présenté au comité social territorial</w:t>
      </w:r>
      <w:r w:rsidR="009C4F6D">
        <w:rPr>
          <w:rFonts w:asciiTheme="minorHAnsi" w:eastAsia="Times New Roman" w:hAnsiTheme="minorHAnsi" w:cstheme="minorHAnsi"/>
          <w:i/>
        </w:rPr>
        <w:t>.</w:t>
      </w:r>
    </w:p>
    <w:p w14:paraId="2A6E6972" w14:textId="77777777" w:rsidR="005448F0" w:rsidRPr="00E57255" w:rsidRDefault="005448F0" w:rsidP="00F729B8">
      <w:pPr>
        <w:pStyle w:val="Corpsdetexte"/>
        <w:tabs>
          <w:tab w:val="left" w:pos="1530"/>
        </w:tabs>
        <w:spacing w:after="0" w:line="240" w:lineRule="auto"/>
        <w:ind w:right="-2"/>
        <w:contextualSpacing/>
        <w:rPr>
          <w:rFonts w:asciiTheme="minorHAnsi" w:hAnsiTheme="minorHAnsi" w:cstheme="minorHAnsi"/>
        </w:rPr>
      </w:pPr>
    </w:p>
    <w:p w14:paraId="7550173D" w14:textId="77777777" w:rsidR="00E57255" w:rsidRPr="00E57255" w:rsidRDefault="00E57255" w:rsidP="00F729B8">
      <w:pPr>
        <w:pStyle w:val="Corpsdetexte"/>
        <w:tabs>
          <w:tab w:val="left" w:pos="1530"/>
        </w:tabs>
        <w:spacing w:after="0"/>
        <w:ind w:right="-2"/>
        <w:contextualSpacing/>
        <w:rPr>
          <w:rFonts w:asciiTheme="minorHAnsi" w:hAnsiTheme="minorHAnsi" w:cstheme="minorHAnsi"/>
          <w:b/>
        </w:rPr>
      </w:pPr>
      <w:r w:rsidRPr="00E57255">
        <w:rPr>
          <w:rFonts w:asciiTheme="minorHAnsi" w:hAnsiTheme="minorHAnsi" w:cstheme="minorHAnsi"/>
          <w:b/>
        </w:rPr>
        <w:lastRenderedPageBreak/>
        <w:t xml:space="preserve">Article </w:t>
      </w:r>
      <w:r w:rsidR="009321D4" w:rsidRPr="00E57255">
        <w:rPr>
          <w:rFonts w:asciiTheme="minorHAnsi" w:hAnsiTheme="minorHAnsi" w:cstheme="minorHAnsi"/>
          <w:b/>
        </w:rPr>
        <w:t>4 </w:t>
      </w:r>
    </w:p>
    <w:p w14:paraId="68D0051E" w14:textId="1432A0D0" w:rsidR="00DD3117" w:rsidRPr="00E57255" w:rsidRDefault="009321D4" w:rsidP="00F729B8">
      <w:pPr>
        <w:pStyle w:val="Corpsdetexte"/>
        <w:tabs>
          <w:tab w:val="left" w:pos="1530"/>
        </w:tabs>
        <w:spacing w:after="0"/>
        <w:ind w:right="-2"/>
        <w:contextualSpacing/>
        <w:rPr>
          <w:rFonts w:asciiTheme="minorHAnsi" w:hAnsiTheme="minorHAnsi" w:cstheme="minorHAnsi"/>
        </w:rPr>
      </w:pPr>
      <w:r w:rsidRPr="00E57255">
        <w:rPr>
          <w:rFonts w:asciiTheme="minorHAnsi" w:hAnsiTheme="minorHAnsi" w:cstheme="minorHAnsi"/>
        </w:rPr>
        <w:t>Le Directeur Général des Services (ou le secrétaire de mairie ou le directeur) est chargé de l’exécution du présent arrêté.</w:t>
      </w:r>
    </w:p>
    <w:p w14:paraId="1E17E2FF" w14:textId="77777777" w:rsidR="00DD3117" w:rsidRPr="00E57255" w:rsidRDefault="00DD3117" w:rsidP="00F729B8">
      <w:pPr>
        <w:pStyle w:val="Corpsdetexte"/>
        <w:tabs>
          <w:tab w:val="left" w:pos="1530"/>
        </w:tabs>
        <w:spacing w:after="0"/>
        <w:ind w:right="-2"/>
        <w:contextualSpacing/>
        <w:rPr>
          <w:rFonts w:asciiTheme="minorHAnsi" w:hAnsiTheme="minorHAnsi" w:cstheme="minorHAnsi"/>
        </w:rPr>
      </w:pPr>
    </w:p>
    <w:p w14:paraId="156C1FEA" w14:textId="5E73F764" w:rsidR="00737E75" w:rsidRPr="00E57255" w:rsidRDefault="00E57255" w:rsidP="00F729B8">
      <w:pPr>
        <w:pStyle w:val="Corpsdetexte"/>
        <w:tabs>
          <w:tab w:val="left" w:pos="1530"/>
        </w:tabs>
        <w:spacing w:after="0"/>
        <w:ind w:right="-2"/>
        <w:contextualSpacing/>
        <w:rPr>
          <w:rFonts w:asciiTheme="minorHAnsi" w:hAnsiTheme="minorHAnsi" w:cstheme="minorHAnsi"/>
        </w:rPr>
      </w:pPr>
      <w:r w:rsidRPr="00E57255">
        <w:rPr>
          <w:rFonts w:asciiTheme="minorHAnsi" w:hAnsiTheme="minorHAnsi" w:cstheme="minorHAnsi"/>
          <w:b/>
        </w:rPr>
        <w:t xml:space="preserve">Article </w:t>
      </w:r>
      <w:r w:rsidR="009321D4" w:rsidRPr="00E57255">
        <w:rPr>
          <w:rFonts w:asciiTheme="minorHAnsi" w:hAnsiTheme="minorHAnsi" w:cstheme="minorHAnsi"/>
          <w:b/>
        </w:rPr>
        <w:t>5</w:t>
      </w:r>
      <w:r w:rsidR="00737E75" w:rsidRPr="00E57255">
        <w:rPr>
          <w:rFonts w:asciiTheme="minorHAnsi" w:hAnsiTheme="minorHAnsi" w:cstheme="minorHAnsi"/>
          <w:b/>
        </w:rPr>
        <w:t> :</w:t>
      </w:r>
      <w:r w:rsidR="00737E75" w:rsidRPr="00E57255">
        <w:rPr>
          <w:rFonts w:asciiTheme="minorHAnsi" w:hAnsiTheme="minorHAnsi" w:cstheme="minorHAnsi"/>
        </w:rPr>
        <w:t> Le présent arrêté sera transmis à la Présidente du centre de gestion de la fonction publique territoriale.</w:t>
      </w:r>
    </w:p>
    <w:p w14:paraId="70110E39" w14:textId="77777777" w:rsidR="00737E75" w:rsidRPr="00E57255" w:rsidRDefault="00737E75" w:rsidP="00F729B8">
      <w:pPr>
        <w:pStyle w:val="Corpsdetexte"/>
        <w:tabs>
          <w:tab w:val="left" w:pos="1530"/>
        </w:tabs>
        <w:spacing w:after="0"/>
        <w:ind w:right="-2"/>
        <w:contextualSpacing/>
        <w:rPr>
          <w:rFonts w:asciiTheme="minorHAnsi" w:hAnsiTheme="minorHAnsi" w:cstheme="minorHAnsi"/>
        </w:rPr>
      </w:pPr>
    </w:p>
    <w:p w14:paraId="595BA614" w14:textId="77777777" w:rsidR="00BD6DC2" w:rsidRPr="00E57255" w:rsidRDefault="00BD6DC2" w:rsidP="00BD6DC2">
      <w:pPr>
        <w:spacing w:after="0" w:line="240" w:lineRule="auto"/>
        <w:contextualSpacing/>
        <w:rPr>
          <w:rFonts w:asciiTheme="minorHAnsi" w:hAnsiTheme="minorHAnsi" w:cstheme="minorHAnsi"/>
        </w:rPr>
      </w:pPr>
    </w:p>
    <w:p w14:paraId="0DBA8DAD" w14:textId="77777777" w:rsidR="00E57255" w:rsidRPr="00C86791" w:rsidRDefault="00E57255" w:rsidP="00E57255">
      <w:pPr>
        <w:ind w:left="4248" w:firstLine="708"/>
        <w:rPr>
          <w:rFonts w:cs="Calibri"/>
        </w:rPr>
      </w:pPr>
      <w:r w:rsidRPr="00C86791">
        <w:rPr>
          <w:rFonts w:cs="Calibri"/>
        </w:rPr>
        <w:t xml:space="preserve">Fait à </w:t>
      </w:r>
      <w:r w:rsidRPr="00C86791">
        <w:rPr>
          <w:rFonts w:cs="Calibri"/>
          <w:highlight w:val="yellow"/>
        </w:rPr>
        <w:t>.........................</w:t>
      </w:r>
      <w:r w:rsidRPr="00C86791">
        <w:rPr>
          <w:rFonts w:cs="Calibri"/>
        </w:rPr>
        <w:t>, le</w:t>
      </w:r>
      <w:proofErr w:type="gramStart"/>
      <w:r w:rsidRPr="00C86791">
        <w:rPr>
          <w:rFonts w:cs="Calibri"/>
        </w:rPr>
        <w:t xml:space="preserve"> </w:t>
      </w:r>
      <w:r w:rsidRPr="00C86791">
        <w:rPr>
          <w:rFonts w:cs="Calibri"/>
          <w:highlight w:val="yellow"/>
        </w:rPr>
        <w:t>....</w:t>
      </w:r>
      <w:proofErr w:type="gramEnd"/>
      <w:r w:rsidRPr="00C86791">
        <w:rPr>
          <w:rFonts w:cs="Calibri"/>
          <w:highlight w:val="yellow"/>
        </w:rPr>
        <w:t>/..../....</w:t>
      </w:r>
    </w:p>
    <w:p w14:paraId="1A4A0625" w14:textId="77777777" w:rsidR="00BD6DC2" w:rsidRPr="00E57255" w:rsidRDefault="00BD6DC2" w:rsidP="00DD3117">
      <w:pPr>
        <w:pStyle w:val="Corpsdetexte"/>
        <w:spacing w:after="0" w:line="240" w:lineRule="auto"/>
        <w:ind w:left="4956" w:right="1200"/>
        <w:contextualSpacing/>
        <w:rPr>
          <w:rFonts w:asciiTheme="minorHAnsi" w:hAnsiTheme="minorHAnsi" w:cstheme="minorHAnsi"/>
        </w:rPr>
      </w:pPr>
    </w:p>
    <w:p w14:paraId="191E3634" w14:textId="77777777" w:rsidR="00E57255" w:rsidRDefault="00E57255" w:rsidP="00E57255">
      <w:pPr>
        <w:spacing w:after="0"/>
        <w:ind w:left="4956"/>
        <w:rPr>
          <w:rFonts w:cs="Calibri"/>
          <w:iCs/>
        </w:rPr>
      </w:pPr>
      <w:r w:rsidRPr="00ED5331">
        <w:rPr>
          <w:rFonts w:cs="Calibri"/>
          <w:iCs/>
          <w:highlight w:val="yellow"/>
        </w:rPr>
        <w:t>Madame la Maire / Monsieur le Maire / Madame la Présidente / Monsieur le Président</w:t>
      </w:r>
      <w:r w:rsidRPr="00ED5331">
        <w:rPr>
          <w:rFonts w:cs="Calibri"/>
          <w:highlight w:val="yellow"/>
        </w:rPr>
        <w:t>,</w:t>
      </w:r>
    </w:p>
    <w:p w14:paraId="64A860CC" w14:textId="29B82989" w:rsidR="00E57255" w:rsidRPr="00E57255" w:rsidRDefault="00E57255" w:rsidP="00E57255">
      <w:pPr>
        <w:spacing w:after="0"/>
        <w:ind w:left="4956"/>
        <w:rPr>
          <w:rFonts w:cs="Calibri"/>
          <w:iCs/>
        </w:rPr>
      </w:pPr>
      <w:r w:rsidRPr="00D95A6C">
        <w:rPr>
          <w:rFonts w:cs="Calibri"/>
          <w:highlight w:val="yellow"/>
        </w:rPr>
        <w:t>(nom, prénom et qualité lisible)</w:t>
      </w:r>
    </w:p>
    <w:p w14:paraId="6C4BF120" w14:textId="77777777" w:rsidR="00BD6DC2" w:rsidRPr="00E57255" w:rsidRDefault="00BD6DC2" w:rsidP="00DD3117">
      <w:pPr>
        <w:pStyle w:val="Corpsdetexte"/>
        <w:spacing w:after="0" w:line="240" w:lineRule="auto"/>
        <w:ind w:left="4956" w:right="-177"/>
        <w:contextualSpacing/>
        <w:rPr>
          <w:rFonts w:asciiTheme="minorHAnsi" w:eastAsia="Times New Roman" w:hAnsiTheme="minorHAnsi" w:cstheme="minorHAnsi"/>
          <w:w w:val="99"/>
        </w:rPr>
      </w:pPr>
    </w:p>
    <w:p w14:paraId="386E438C" w14:textId="77777777" w:rsidR="00BD6DC2" w:rsidRPr="00E57255" w:rsidRDefault="00BD6DC2" w:rsidP="00BD6DC2">
      <w:pPr>
        <w:spacing w:after="0" w:line="240" w:lineRule="auto"/>
        <w:ind w:left="112" w:right="8099"/>
        <w:contextualSpacing/>
        <w:jc w:val="both"/>
        <w:rPr>
          <w:rFonts w:asciiTheme="minorHAnsi" w:eastAsia="Trebuchet MS" w:hAnsiTheme="minorHAnsi" w:cstheme="minorHAnsi"/>
          <w:sz w:val="24"/>
          <w:szCs w:val="24"/>
        </w:rPr>
      </w:pPr>
    </w:p>
    <w:p w14:paraId="7922337D" w14:textId="77777777" w:rsidR="00C33295" w:rsidRPr="00E57255" w:rsidRDefault="00C33295" w:rsidP="00BD6DC2">
      <w:pPr>
        <w:spacing w:after="0" w:line="240" w:lineRule="auto"/>
        <w:ind w:left="112" w:right="8099"/>
        <w:contextualSpacing/>
        <w:jc w:val="both"/>
        <w:rPr>
          <w:rFonts w:asciiTheme="minorHAnsi" w:eastAsia="Trebuchet MS" w:hAnsiTheme="minorHAnsi" w:cstheme="minorHAnsi"/>
        </w:rPr>
      </w:pPr>
    </w:p>
    <w:p w14:paraId="301E3640" w14:textId="77777777" w:rsidR="005448F0" w:rsidRPr="00E57255" w:rsidRDefault="005448F0" w:rsidP="00BD6DC2">
      <w:pPr>
        <w:spacing w:after="0" w:line="240" w:lineRule="auto"/>
        <w:ind w:left="112" w:right="8099"/>
        <w:contextualSpacing/>
        <w:jc w:val="both"/>
        <w:rPr>
          <w:rFonts w:asciiTheme="minorHAnsi" w:eastAsia="Trebuchet MS" w:hAnsiTheme="minorHAnsi" w:cstheme="minorHAnsi"/>
        </w:rPr>
      </w:pPr>
    </w:p>
    <w:p w14:paraId="31E8B092" w14:textId="77777777" w:rsidR="00737447" w:rsidRPr="00C86791" w:rsidRDefault="00737447" w:rsidP="00737447">
      <w:pPr>
        <w:rPr>
          <w:rFonts w:cs="Calibri"/>
        </w:rPr>
      </w:pPr>
    </w:p>
    <w:p w14:paraId="46CA9752" w14:textId="77777777" w:rsidR="00737447" w:rsidRPr="00C86791" w:rsidRDefault="00737447" w:rsidP="00737447">
      <w:pPr>
        <w:pBdr>
          <w:top w:val="single" w:sz="4" w:space="1" w:color="auto"/>
        </w:pBdr>
        <w:rPr>
          <w:rFonts w:cs="Calibri"/>
        </w:rPr>
      </w:pPr>
      <w:r w:rsidRPr="00ED5331">
        <w:rPr>
          <w:rFonts w:cs="Calibri"/>
          <w:sz w:val="20"/>
          <w:highlight w:val="yellow"/>
        </w:rPr>
        <w:t>Madame la Maire / Monsieur le Maire / Madame la Présidente / Monsieur le Président</w:t>
      </w:r>
      <w:r>
        <w:rPr>
          <w:rFonts w:cs="Calibri"/>
          <w:sz w:val="20"/>
        </w:rPr>
        <w:t xml:space="preserve"> </w:t>
      </w:r>
      <w:r w:rsidRPr="00C86791">
        <w:rPr>
          <w:rFonts w:cs="Calibri"/>
          <w:sz w:val="20"/>
        </w:rPr>
        <w:t xml:space="preserve">informe que la présente décision peut faire l’objet d’un recours pour excès de pouvoir devant le Tribunal Administratif de Toulouse dans un délai de 2 mois, à compter de la présente publication </w:t>
      </w:r>
      <w:r w:rsidRPr="00C86791">
        <w:rPr>
          <w:rFonts w:cs="Calibri"/>
          <w:bCs/>
          <w:iCs/>
          <w:sz w:val="20"/>
        </w:rPr>
        <w:t xml:space="preserve">par courrier postal (68 rue Raymond IV, BP 7007, 31068 Toulouse Cedex 7 ; Téléphone : 05 62 73 57 57 ; Fax : 05 62 73 57 40) ou par le biais de l’application informatique Télérecours, accessible par le lien suivant : </w:t>
      </w:r>
      <w:hyperlink r:id="rId8" w:history="1">
        <w:r w:rsidRPr="00C86791">
          <w:rPr>
            <w:rStyle w:val="Lienhypertexte"/>
            <w:rFonts w:cs="Calibri"/>
            <w:bCs/>
            <w:iCs/>
            <w:sz w:val="20"/>
          </w:rPr>
          <w:t>http://www.telerecours.fr</w:t>
        </w:r>
      </w:hyperlink>
    </w:p>
    <w:sectPr w:rsidR="00737447" w:rsidRPr="00C86791" w:rsidSect="00C33295">
      <w:headerReference w:type="default" r:id="rId9"/>
      <w:footerReference w:type="default" r:id="rId10"/>
      <w:headerReference w:type="first" r:id="rId11"/>
      <w:footerReference w:type="first" r:id="rId12"/>
      <w:pgSz w:w="11906" w:h="16838"/>
      <w:pgMar w:top="1134" w:right="1418" w:bottom="68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DF2C" w14:textId="77777777" w:rsidR="00113AEE" w:rsidRDefault="006965CC">
      <w:pPr>
        <w:spacing w:after="0" w:line="240" w:lineRule="auto"/>
      </w:pPr>
      <w:r>
        <w:separator/>
      </w:r>
    </w:p>
  </w:endnote>
  <w:endnote w:type="continuationSeparator" w:id="0">
    <w:p w14:paraId="20EC1B46" w14:textId="77777777" w:rsidR="00113AEE" w:rsidRDefault="0069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9FD9" w14:textId="77777777" w:rsidR="00E57255" w:rsidRPr="00715C9B" w:rsidRDefault="00E57255" w:rsidP="00E57255">
    <w:pPr>
      <w:pStyle w:val="Normalcentr"/>
    </w:pPr>
    <w:r w:rsidRPr="00715C9B">
      <w:t xml:space="preserve">Page </w:t>
    </w:r>
    <w:r w:rsidRPr="00715C9B">
      <w:fldChar w:fldCharType="begin"/>
    </w:r>
    <w:r w:rsidRPr="00715C9B">
      <w:instrText>PAGE  \* Arabic  \* MERGEFORMAT</w:instrText>
    </w:r>
    <w:r w:rsidRPr="00715C9B">
      <w:fldChar w:fldCharType="separate"/>
    </w:r>
    <w:r>
      <w:t>1</w:t>
    </w:r>
    <w:r w:rsidRPr="00715C9B">
      <w:fldChar w:fldCharType="end"/>
    </w:r>
    <w:r w:rsidRPr="00715C9B">
      <w:t xml:space="preserve"> sur </w:t>
    </w:r>
    <w:fldSimple w:instr="NUMPAGES  \* Arabic  \* MERGEFORMAT">
      <w:r>
        <w:t>2</w:t>
      </w:r>
    </w:fldSimple>
    <w:r>
      <w:rPr>
        <w:noProof/>
      </w:rPr>
      <w:t xml:space="preserve"> - </w:t>
    </w:r>
    <w:r w:rsidRPr="007C0DFE">
      <w:rPr>
        <w:noProof/>
      </w:rPr>
      <w:t>MAJ mars 2022 – A jour du Code général de la fonction publique</w:t>
    </w:r>
  </w:p>
  <w:p w14:paraId="78282484" w14:textId="3E52C06D" w:rsidR="00E57255" w:rsidRPr="00715C9B" w:rsidRDefault="00E57255" w:rsidP="00E57255">
    <w:pPr>
      <w:pStyle w:val="Normalcentr"/>
    </w:pPr>
    <w:r>
      <w:rPr>
        <w:noProof/>
      </w:rPr>
      <mc:AlternateContent>
        <mc:Choice Requires="wps">
          <w:drawing>
            <wp:anchor distT="4294967294" distB="4294967294" distL="114300" distR="114300" simplePos="0" relativeHeight="251661312" behindDoc="0" locked="0" layoutInCell="1" allowOverlap="1" wp14:anchorId="6E58A234" wp14:editId="7C4D58C0">
              <wp:simplePos x="0" y="0"/>
              <wp:positionH relativeFrom="column">
                <wp:posOffset>-947420</wp:posOffset>
              </wp:positionH>
              <wp:positionV relativeFrom="paragraph">
                <wp:posOffset>109219</wp:posOffset>
              </wp:positionV>
              <wp:extent cx="7696200" cy="0"/>
              <wp:effectExtent l="0" t="19050" r="1905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2C313"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70DD03E" w14:textId="77777777" w:rsidR="00E57255" w:rsidRPr="00715C9B" w:rsidRDefault="00E57255" w:rsidP="00E57255">
    <w:pPr>
      <w:pStyle w:val="Normalcentr"/>
    </w:pPr>
    <w:r w:rsidRPr="00715C9B">
      <w:t>Centre de Gestion de la FPT de</w:t>
    </w:r>
    <w:r>
      <w:t xml:space="preserve"> la</w:t>
    </w:r>
    <w:r w:rsidRPr="00715C9B">
      <w:t xml:space="preserve"> Haute Garonne – CS37666 - 31676 Labège Cedex</w:t>
    </w:r>
  </w:p>
  <w:p w14:paraId="27FAB0C5" w14:textId="77777777" w:rsidR="00E57255" w:rsidRDefault="00E57255" w:rsidP="00E57255">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p w14:paraId="575C2BAA" w14:textId="77777777" w:rsidR="00E57255" w:rsidRPr="00C86791" w:rsidRDefault="00E57255" w:rsidP="00E57255">
    <w:pPr>
      <w:pStyle w:val="Pieddepage"/>
      <w:jc w:val="center"/>
      <w:rPr>
        <w:rFonts w:cs="Calibri"/>
        <w:sz w:val="10"/>
        <w:szCs w:val="10"/>
      </w:rPr>
    </w:pPr>
  </w:p>
  <w:p w14:paraId="0FE39CED" w14:textId="77777777" w:rsidR="00A36C42" w:rsidRPr="00E57255" w:rsidRDefault="00A36C42" w:rsidP="00E572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C544" w14:textId="77777777" w:rsidR="00E57255" w:rsidRPr="00715C9B" w:rsidRDefault="00E57255" w:rsidP="00E57255">
    <w:pPr>
      <w:pStyle w:val="Normalcentr"/>
    </w:pPr>
    <w:r w:rsidRPr="00715C9B">
      <w:t xml:space="preserve">Page </w:t>
    </w:r>
    <w:r w:rsidRPr="00715C9B">
      <w:fldChar w:fldCharType="begin"/>
    </w:r>
    <w:r w:rsidRPr="00715C9B">
      <w:instrText>PAGE  \* Arabic  \* MERGEFORMAT</w:instrText>
    </w:r>
    <w:r w:rsidRPr="00715C9B">
      <w:fldChar w:fldCharType="separate"/>
    </w:r>
    <w:r>
      <w:t>1</w:t>
    </w:r>
    <w:r w:rsidRPr="00715C9B">
      <w:fldChar w:fldCharType="end"/>
    </w:r>
    <w:r w:rsidRPr="00715C9B">
      <w:t xml:space="preserve"> sur </w:t>
    </w:r>
    <w:fldSimple w:instr="NUMPAGES  \* Arabic  \* MERGEFORMAT">
      <w:r>
        <w:t>2</w:t>
      </w:r>
    </w:fldSimple>
    <w:r>
      <w:rPr>
        <w:noProof/>
      </w:rPr>
      <w:t xml:space="preserve"> - </w:t>
    </w:r>
    <w:r w:rsidRPr="007C0DFE">
      <w:rPr>
        <w:noProof/>
      </w:rPr>
      <w:t>MAJ mars 2022 – A jour du Code général de la fonction publique</w:t>
    </w:r>
  </w:p>
  <w:p w14:paraId="13CEA489" w14:textId="7057AB6F" w:rsidR="00E57255" w:rsidRPr="00715C9B" w:rsidRDefault="00E57255" w:rsidP="00E57255">
    <w:pPr>
      <w:pStyle w:val="Normalcentr"/>
    </w:pPr>
    <w:r>
      <w:rPr>
        <w:noProof/>
      </w:rPr>
      <mc:AlternateContent>
        <mc:Choice Requires="wps">
          <w:drawing>
            <wp:anchor distT="4294967294" distB="4294967294" distL="114300" distR="114300" simplePos="0" relativeHeight="251659264" behindDoc="0" locked="0" layoutInCell="1" allowOverlap="1" wp14:anchorId="18A0EE18" wp14:editId="753AEB09">
              <wp:simplePos x="0" y="0"/>
              <wp:positionH relativeFrom="column">
                <wp:posOffset>-947420</wp:posOffset>
              </wp:positionH>
              <wp:positionV relativeFrom="paragraph">
                <wp:posOffset>109219</wp:posOffset>
              </wp:positionV>
              <wp:extent cx="7696200" cy="0"/>
              <wp:effectExtent l="0" t="19050" r="1905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6F819"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98AE5B8" w14:textId="77777777" w:rsidR="00E57255" w:rsidRPr="00715C9B" w:rsidRDefault="00E57255" w:rsidP="00E57255">
    <w:pPr>
      <w:pStyle w:val="Normalcentr"/>
    </w:pPr>
    <w:r w:rsidRPr="00715C9B">
      <w:t>Centre de Gestion de la FPT de</w:t>
    </w:r>
    <w:r>
      <w:t xml:space="preserve"> la</w:t>
    </w:r>
    <w:r w:rsidRPr="00715C9B">
      <w:t xml:space="preserve"> Haute Garonne – CS37666 - 31676 Labège Cedex</w:t>
    </w:r>
  </w:p>
  <w:p w14:paraId="609BCEC2" w14:textId="77777777" w:rsidR="00E57255" w:rsidRDefault="00E57255" w:rsidP="00E57255">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p w14:paraId="5457DFB0" w14:textId="77777777" w:rsidR="00E57255" w:rsidRPr="00C86791" w:rsidRDefault="00E57255" w:rsidP="00E57255">
    <w:pPr>
      <w:pStyle w:val="Pieddepage"/>
      <w:jc w:val="center"/>
      <w:rPr>
        <w:rFonts w:cs="Calibri"/>
        <w:sz w:val="10"/>
        <w:szCs w:val="10"/>
      </w:rPr>
    </w:pPr>
  </w:p>
  <w:p w14:paraId="2B05CD47" w14:textId="77777777" w:rsidR="00E57255" w:rsidRDefault="00E572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C5E7" w14:textId="77777777" w:rsidR="00113AEE" w:rsidRDefault="006965CC">
      <w:pPr>
        <w:spacing w:after="0" w:line="240" w:lineRule="auto"/>
      </w:pPr>
      <w:r>
        <w:separator/>
      </w:r>
    </w:p>
  </w:footnote>
  <w:footnote w:type="continuationSeparator" w:id="0">
    <w:p w14:paraId="471B5E5E" w14:textId="77777777" w:rsidR="00113AEE" w:rsidRDefault="00696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BA44" w14:textId="77777777" w:rsidR="00E57255" w:rsidRPr="00E92E3D" w:rsidRDefault="00E57255" w:rsidP="00E57255">
    <w:pPr>
      <w:pStyle w:val="En-tte"/>
      <w:jc w:val="center"/>
      <w:rPr>
        <w:rFonts w:cs="Calibri"/>
      </w:rPr>
    </w:pPr>
    <w:r w:rsidRPr="00E92E3D">
      <w:rPr>
        <w:rFonts w:cs="Calibri"/>
        <w:highlight w:val="yellow"/>
      </w:rPr>
      <w:t>Logo / en-tête collectivité</w:t>
    </w:r>
  </w:p>
  <w:p w14:paraId="30F1BBA3" w14:textId="77777777" w:rsidR="00E57255" w:rsidRPr="00D95A6C" w:rsidRDefault="00E57255" w:rsidP="00E57255">
    <w:pPr>
      <w:pStyle w:val="En-tte"/>
      <w:jc w:val="center"/>
      <w:rPr>
        <w:rFonts w:cs="Calibri"/>
      </w:rPr>
    </w:pPr>
    <w:r w:rsidRPr="00D95A6C">
      <w:rPr>
        <w:rFonts w:cs="Calibri"/>
        <w:highlight w:val="yellow"/>
      </w:rPr>
      <w:t>Modèle : arr</w:t>
    </w:r>
    <w:r>
      <w:rPr>
        <w:rFonts w:cs="Calibri"/>
        <w:highlight w:val="yellow"/>
      </w:rPr>
      <w:t>êté</w:t>
    </w:r>
  </w:p>
  <w:p w14:paraId="372AFDFB" w14:textId="77777777" w:rsidR="00A36C42" w:rsidRDefault="00A36C42">
    <w:pPr>
      <w:pStyle w:val="En-tte"/>
    </w:pPr>
  </w:p>
  <w:p w14:paraId="075E602D" w14:textId="77777777" w:rsidR="00A36C42" w:rsidRDefault="00A36C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619E" w14:textId="77777777" w:rsidR="00E57255" w:rsidRPr="003472D0" w:rsidRDefault="00E57255" w:rsidP="00E57255">
    <w:pPr>
      <w:pStyle w:val="En-tte"/>
      <w:jc w:val="center"/>
      <w:rPr>
        <w:rFonts w:cs="Calibri"/>
      </w:rPr>
    </w:pPr>
    <w:r w:rsidRPr="003472D0">
      <w:rPr>
        <w:rFonts w:cs="Calibri"/>
        <w:highlight w:val="yellow"/>
      </w:rPr>
      <w:t>Logo / en-tête collectivité</w:t>
    </w:r>
  </w:p>
  <w:p w14:paraId="0B7BB289" w14:textId="7EE3D8A6" w:rsidR="00A36C42" w:rsidRDefault="00E57255" w:rsidP="00E57255">
    <w:pPr>
      <w:pStyle w:val="En-tte"/>
      <w:jc w:val="center"/>
    </w:pPr>
    <w:r w:rsidRPr="003472D0">
      <w:rPr>
        <w:rFonts w:cs="Calibri"/>
        <w:highlight w:val="yellow"/>
      </w:rPr>
      <w:t xml:space="preserve">Modèle : </w:t>
    </w:r>
    <w:r>
      <w:rPr>
        <w:rFonts w:cs="Calibri"/>
      </w:rPr>
      <w:t>arrêté</w:t>
    </w:r>
  </w:p>
  <w:p w14:paraId="237CE65F" w14:textId="77777777" w:rsidR="00A36C42" w:rsidRDefault="00A36C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num w:numId="1" w16cid:durableId="5986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2"/>
    <w:rsid w:val="000D4592"/>
    <w:rsid w:val="00113AEE"/>
    <w:rsid w:val="00214D73"/>
    <w:rsid w:val="00377B48"/>
    <w:rsid w:val="00421310"/>
    <w:rsid w:val="004C453C"/>
    <w:rsid w:val="005448F0"/>
    <w:rsid w:val="005D7221"/>
    <w:rsid w:val="006965CC"/>
    <w:rsid w:val="00716B5F"/>
    <w:rsid w:val="00737447"/>
    <w:rsid w:val="00737E75"/>
    <w:rsid w:val="00850FDF"/>
    <w:rsid w:val="009321D4"/>
    <w:rsid w:val="009C4F6D"/>
    <w:rsid w:val="00A36C42"/>
    <w:rsid w:val="00B34DE1"/>
    <w:rsid w:val="00BD6DC2"/>
    <w:rsid w:val="00C33295"/>
    <w:rsid w:val="00DC0F05"/>
    <w:rsid w:val="00DD3117"/>
    <w:rsid w:val="00E11A54"/>
    <w:rsid w:val="00E57255"/>
    <w:rsid w:val="00F37A55"/>
    <w:rsid w:val="00F72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46EAA"/>
  <w15:docId w15:val="{8F0FCCEE-E7FC-45C3-988B-3D3834A9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C2"/>
    <w:pPr>
      <w:spacing w:after="160" w:line="259" w:lineRule="auto"/>
    </w:pPr>
    <w:rPr>
      <w:rFonts w:ascii="Calibri" w:eastAsia="Calibri" w:hAnsi="Calibri" w:cs="Times New Roman"/>
    </w:rPr>
  </w:style>
  <w:style w:type="paragraph" w:styleId="Titre5">
    <w:name w:val="heading 5"/>
    <w:basedOn w:val="Normal"/>
    <w:next w:val="Normal"/>
    <w:link w:val="Titre5Car"/>
    <w:uiPriority w:val="9"/>
    <w:semiHidden/>
    <w:unhideWhenUsed/>
    <w:qFormat/>
    <w:rsid w:val="00BD6DC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BD6DC2"/>
    <w:rPr>
      <w:rFonts w:asciiTheme="majorHAnsi" w:eastAsiaTheme="majorEastAsia" w:hAnsiTheme="majorHAnsi" w:cstheme="majorBidi"/>
      <w:color w:val="365F91" w:themeColor="accent1" w:themeShade="BF"/>
    </w:rPr>
  </w:style>
  <w:style w:type="paragraph" w:styleId="En-tte">
    <w:name w:val="header"/>
    <w:basedOn w:val="Normal"/>
    <w:link w:val="En-tteCar"/>
    <w:uiPriority w:val="99"/>
    <w:unhideWhenUsed/>
    <w:rsid w:val="00BD6DC2"/>
    <w:pPr>
      <w:tabs>
        <w:tab w:val="center" w:pos="4536"/>
        <w:tab w:val="right" w:pos="9072"/>
      </w:tabs>
      <w:spacing w:after="0" w:line="240" w:lineRule="auto"/>
    </w:pPr>
  </w:style>
  <w:style w:type="character" w:customStyle="1" w:styleId="En-tteCar">
    <w:name w:val="En-tête Car"/>
    <w:basedOn w:val="Policepardfaut"/>
    <w:link w:val="En-tte"/>
    <w:uiPriority w:val="99"/>
    <w:rsid w:val="00BD6DC2"/>
    <w:rPr>
      <w:rFonts w:ascii="Calibri" w:eastAsia="Calibri" w:hAnsi="Calibri" w:cs="Times New Roman"/>
    </w:rPr>
  </w:style>
  <w:style w:type="paragraph" w:styleId="Pieddepage">
    <w:name w:val="footer"/>
    <w:basedOn w:val="Normal"/>
    <w:link w:val="PieddepageCar"/>
    <w:uiPriority w:val="99"/>
    <w:unhideWhenUsed/>
    <w:rsid w:val="00BD6D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DC2"/>
    <w:rPr>
      <w:rFonts w:ascii="Calibri" w:eastAsia="Calibri" w:hAnsi="Calibri" w:cs="Times New Roman"/>
    </w:rPr>
  </w:style>
  <w:style w:type="paragraph" w:styleId="Corpsdetexte">
    <w:name w:val="Body Text"/>
    <w:basedOn w:val="Normal"/>
    <w:link w:val="CorpsdetexteCar"/>
    <w:rsid w:val="00BD6DC2"/>
    <w:pPr>
      <w:suppressAutoHyphens/>
      <w:spacing w:after="120" w:line="276" w:lineRule="auto"/>
    </w:pPr>
    <w:rPr>
      <w:rFonts w:ascii="Verdana" w:eastAsia="Batang" w:hAnsi="Verdana" w:cstheme="minorBidi"/>
      <w:color w:val="000000"/>
    </w:rPr>
  </w:style>
  <w:style w:type="character" w:customStyle="1" w:styleId="CorpsdetexteCar">
    <w:name w:val="Corps de texte Car"/>
    <w:basedOn w:val="Policepardfaut"/>
    <w:link w:val="Corpsdetexte"/>
    <w:rsid w:val="00BD6DC2"/>
    <w:rPr>
      <w:rFonts w:ascii="Verdana" w:eastAsia="Batang" w:hAnsi="Verdana"/>
      <w:color w:val="000000"/>
    </w:rPr>
  </w:style>
  <w:style w:type="paragraph" w:styleId="Textedebulles">
    <w:name w:val="Balloon Text"/>
    <w:basedOn w:val="Normal"/>
    <w:link w:val="TextedebullesCar"/>
    <w:uiPriority w:val="99"/>
    <w:semiHidden/>
    <w:unhideWhenUsed/>
    <w:rsid w:val="00BD6D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6DC2"/>
    <w:rPr>
      <w:rFonts w:ascii="Tahoma" w:eastAsia="Calibri" w:hAnsi="Tahoma" w:cs="Tahoma"/>
      <w:sz w:val="16"/>
      <w:szCs w:val="16"/>
    </w:rPr>
  </w:style>
  <w:style w:type="character" w:styleId="Lienhypertexte">
    <w:name w:val="Hyperlink"/>
    <w:rsid w:val="00C33295"/>
    <w:rPr>
      <w:color w:val="0563C1"/>
      <w:u w:val="single"/>
    </w:rPr>
  </w:style>
  <w:style w:type="paragraph" w:customStyle="1" w:styleId="titregrasencadr">
    <w:name w:val="titre gras encadré"/>
    <w:basedOn w:val="Normal"/>
    <w:qFormat/>
    <w:rsid w:val="00E57255"/>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eastAsia="Times New Roman" w:cs="Calibri"/>
      <w:b/>
      <w:bCs/>
      <w:sz w:val="28"/>
      <w:szCs w:val="20"/>
      <w:lang w:eastAsia="fr-FR"/>
    </w:rPr>
  </w:style>
  <w:style w:type="paragraph" w:styleId="Normalcentr">
    <w:name w:val="Block Text"/>
    <w:aliases w:val="pied de page"/>
    <w:basedOn w:val="Normal"/>
    <w:qFormat/>
    <w:rsid w:val="00E57255"/>
    <w:pPr>
      <w:tabs>
        <w:tab w:val="center" w:pos="4536"/>
        <w:tab w:val="right" w:pos="9072"/>
      </w:tabs>
      <w:autoSpaceDE w:val="0"/>
      <w:autoSpaceDN w:val="0"/>
      <w:adjustRightInd w:val="0"/>
      <w:spacing w:after="0" w:line="240" w:lineRule="auto"/>
      <w:jc w:val="center"/>
    </w:pPr>
    <w:rPr>
      <w:rFonts w:eastAsia="Times New Roman" w:cs="Calibri"/>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8E0E3-03FA-496F-8648-4F355940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CDG38</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Huguenin Virginie</dc:creator>
  <cp:lastModifiedBy>LABAUME Laetitia</cp:lastModifiedBy>
  <cp:revision>2</cp:revision>
  <cp:lastPrinted>2021-05-19T09:30:00Z</cp:lastPrinted>
  <dcterms:created xsi:type="dcterms:W3CDTF">2023-11-14T15:49:00Z</dcterms:created>
  <dcterms:modified xsi:type="dcterms:W3CDTF">2023-11-14T15:49:00Z</dcterms:modified>
</cp:coreProperties>
</file>