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0272" w14:textId="401D9F33" w:rsidR="00D16BEC" w:rsidRPr="00DC5EC5" w:rsidRDefault="00DC5EC5" w:rsidP="00DC5EC5">
      <w:pPr>
        <w:jc w:val="center"/>
        <w:rPr>
          <w:b/>
          <w:bCs/>
          <w:color w:val="A6A6A6" w:themeColor="background2"/>
          <w:sz w:val="48"/>
          <w:szCs w:val="48"/>
        </w:rPr>
      </w:pPr>
      <w:r w:rsidRPr="00DC5EC5">
        <w:rPr>
          <w:b/>
          <w:bCs/>
          <w:color w:val="A6A6A6" w:themeColor="background2"/>
          <w:sz w:val="48"/>
          <w:szCs w:val="48"/>
        </w:rPr>
        <w:t>STATUT</w:t>
      </w:r>
    </w:p>
    <w:p w14:paraId="7FD49FCF" w14:textId="692E767C" w:rsidR="006B2ADE" w:rsidRDefault="00264EDC" w:rsidP="00DC5EC5">
      <w:pPr>
        <w:tabs>
          <w:tab w:val="clear" w:pos="708"/>
        </w:tabs>
        <w:jc w:val="center"/>
        <w:rPr>
          <w:rFonts w:eastAsia="+mn-ea"/>
          <w:color w:val="A6A6A6" w:themeColor="background2"/>
          <w:sz w:val="48"/>
          <w:szCs w:val="48"/>
          <w:lang w:eastAsia="fr-FR"/>
        </w:rPr>
      </w:pPr>
      <w:r>
        <w:rPr>
          <w:rFonts w:eastAsia="+mn-ea"/>
          <w:color w:val="A6A6A6" w:themeColor="background2"/>
          <w:sz w:val="48"/>
          <w:szCs w:val="48"/>
          <w:lang w:eastAsia="fr-FR"/>
        </w:rPr>
        <w:t>LIVRET D’INFORMATION</w:t>
      </w:r>
    </w:p>
    <w:p w14:paraId="0F29F3C0" w14:textId="77014861" w:rsidR="00264EDC" w:rsidRDefault="00264EDC" w:rsidP="00264EDC">
      <w:pPr>
        <w:jc w:val="center"/>
        <w:rPr>
          <w:rFonts w:eastAsia="+mn-ea"/>
          <w:color w:val="A6A6A6" w:themeColor="background2"/>
          <w:sz w:val="48"/>
          <w:szCs w:val="48"/>
          <w:lang w:eastAsia="fr-FR"/>
        </w:rPr>
      </w:pPr>
    </w:p>
    <w:p w14:paraId="4CFAB3AF" w14:textId="3AD11624" w:rsidR="00264EDC" w:rsidRPr="00F94EB6" w:rsidRDefault="00264EDC" w:rsidP="00264EDC">
      <w:pPr>
        <w:jc w:val="center"/>
        <w:rPr>
          <w:color w:val="A6A6A6" w:themeColor="background2"/>
          <w:kern w:val="0"/>
          <w:sz w:val="48"/>
          <w:szCs w:val="48"/>
          <w:lang w:eastAsia="fr-FR"/>
        </w:rPr>
      </w:pPr>
    </w:p>
    <w:p w14:paraId="1B03C495" w14:textId="6D844CD7" w:rsidR="006B2ADE" w:rsidRPr="000735CC" w:rsidRDefault="006B2ADE" w:rsidP="00D333D2"/>
    <w:p w14:paraId="7A994FAF" w14:textId="56DD0DA4" w:rsidR="006B2ADE" w:rsidRPr="000735CC" w:rsidRDefault="006B2ADE" w:rsidP="00D333D2"/>
    <w:p w14:paraId="6692D852" w14:textId="17DB5530" w:rsidR="006B2ADE" w:rsidRPr="000735CC" w:rsidRDefault="006B2ADE" w:rsidP="00D333D2"/>
    <w:p w14:paraId="2A81A36C" w14:textId="01C5E800" w:rsidR="006B2ADE" w:rsidRPr="000735CC" w:rsidRDefault="00F94EB6" w:rsidP="00D333D2">
      <w:pPr>
        <w:rPr>
          <w:rFonts w:eastAsia="+mn-ea"/>
          <w:lang w:eastAsia="fr-FR"/>
        </w:rPr>
      </w:pPr>
      <w:r>
        <w:rPr>
          <w:rFonts w:eastAsia="Calibri"/>
          <w:noProof/>
        </w:rPr>
        <mc:AlternateContent>
          <mc:Choice Requires="wps">
            <w:drawing>
              <wp:anchor distT="0" distB="0" distL="114300" distR="114300" simplePos="0" relativeHeight="251688960" behindDoc="0" locked="0" layoutInCell="1" allowOverlap="1" wp14:anchorId="66FD9B90" wp14:editId="5CFD0444">
                <wp:simplePos x="0" y="0"/>
                <wp:positionH relativeFrom="column">
                  <wp:posOffset>1198880</wp:posOffset>
                </wp:positionH>
                <wp:positionV relativeFrom="paragraph">
                  <wp:posOffset>38100</wp:posOffset>
                </wp:positionV>
                <wp:extent cx="5362575" cy="1857375"/>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1857375"/>
                        </a:xfrm>
                        <a:prstGeom prst="rect">
                          <a:avLst/>
                        </a:prstGeom>
                        <a:noFill/>
                        <a:ln w="6350">
                          <a:noFill/>
                        </a:ln>
                        <a:effectLst/>
                      </wps:spPr>
                      <wps:txbx>
                        <w:txbxContent>
                          <w:p w14:paraId="284ACFA9" w14:textId="6F61717D" w:rsidR="00DC5EC5" w:rsidRDefault="00F94EB6" w:rsidP="00DC5EC5">
                            <w:pPr>
                              <w:pStyle w:val="Titrecouverture"/>
                              <w:jc w:val="left"/>
                              <w:rPr>
                                <w:szCs w:val="40"/>
                              </w:rPr>
                            </w:pPr>
                            <w:r w:rsidRPr="00DC5EC5">
                              <w:rPr>
                                <w:szCs w:val="40"/>
                              </w:rPr>
                              <w:t xml:space="preserve">Régime Indemnitaire tenant compte des Fonctions, des Sujétions, </w:t>
                            </w:r>
                            <w:r w:rsidR="00264EDC" w:rsidRPr="00DC5EC5">
                              <w:rPr>
                                <w:rFonts w:eastAsia="+mn-ea"/>
                                <w:szCs w:val="40"/>
                              </w:rPr>
                              <w:t>de l’Expertise</w:t>
                            </w:r>
                            <w:r w:rsidR="00DC5EC5" w:rsidRPr="00DC5EC5">
                              <w:rPr>
                                <w:szCs w:val="40"/>
                              </w:rPr>
                              <w:t xml:space="preserve"> et de l’Engagement Professionnel </w:t>
                            </w:r>
                          </w:p>
                          <w:p w14:paraId="1089BF6C" w14:textId="77777777" w:rsidR="00DC5EC5" w:rsidRPr="00DC5EC5" w:rsidRDefault="00DC5EC5" w:rsidP="00DC5EC5">
                            <w:pPr>
                              <w:pStyle w:val="Titrecouverture"/>
                              <w:jc w:val="left"/>
                              <w:rPr>
                                <w:szCs w:val="40"/>
                              </w:rPr>
                            </w:pPr>
                          </w:p>
                          <w:p w14:paraId="0566CA59" w14:textId="084BC6F8" w:rsidR="00F94EB6" w:rsidRPr="00DC5EC5" w:rsidRDefault="00DC5EC5" w:rsidP="00DC5EC5">
                            <w:pPr>
                              <w:pStyle w:val="Titrecouverture"/>
                              <w:jc w:val="left"/>
                              <w:rPr>
                                <w:sz w:val="44"/>
                                <w:szCs w:val="24"/>
                              </w:rPr>
                            </w:pPr>
                            <w:r w:rsidRPr="00DC5EC5">
                              <w:rPr>
                                <w:sz w:val="44"/>
                                <w:szCs w:val="24"/>
                              </w:rPr>
                              <w:t>RIFSEEP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D9B90" id="_x0000_t202" coordsize="21600,21600" o:spt="202" path="m,l,21600r21600,l21600,xe">
                <v:stroke joinstyle="miter"/>
                <v:path gradientshapeok="t" o:connecttype="rect"/>
              </v:shapetype>
              <v:shape id="Zone de texte 12" o:spid="_x0000_s1026" type="#_x0000_t202" style="position:absolute;left:0;text-align:left;margin-left:94.4pt;margin-top:3pt;width:422.25pt;height:14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" filled="f" stroked="f" strokeweight=".5pt">
                <v:textbox>
                  <w:txbxContent>
                    <w:p w14:paraId="284ACFA9" w14:textId="6F61717D" w:rsidR="00DC5EC5" w:rsidRDefault="00F94EB6" w:rsidP="00DC5EC5">
                      <w:pPr>
                        <w:pStyle w:val="Titrecouverture"/>
                        <w:jc w:val="left"/>
                        <w:rPr>
                          <w:szCs w:val="40"/>
                        </w:rPr>
                      </w:pPr>
                      <w:r w:rsidRPr="00DC5EC5">
                        <w:rPr>
                          <w:szCs w:val="40"/>
                        </w:rPr>
                        <w:t xml:space="preserve">Régime Indemnitaire tenant compte des Fonctions, des Sujétions, </w:t>
                      </w:r>
                      <w:r w:rsidR="00264EDC" w:rsidRPr="00DC5EC5">
                        <w:rPr>
                          <w:rFonts w:eastAsia="+mn-ea"/>
                          <w:szCs w:val="40"/>
                        </w:rPr>
                        <w:t>de l’Expertise</w:t>
                      </w:r>
                      <w:r w:rsidR="00DC5EC5" w:rsidRPr="00DC5EC5">
                        <w:rPr>
                          <w:szCs w:val="40"/>
                        </w:rPr>
                        <w:t xml:space="preserve"> et de l’Engagement Professionnel </w:t>
                      </w:r>
                    </w:p>
                    <w:p w14:paraId="1089BF6C" w14:textId="77777777" w:rsidR="00DC5EC5" w:rsidRPr="00DC5EC5" w:rsidRDefault="00DC5EC5" w:rsidP="00DC5EC5">
                      <w:pPr>
                        <w:pStyle w:val="Titrecouverture"/>
                        <w:jc w:val="left"/>
                        <w:rPr>
                          <w:szCs w:val="40"/>
                        </w:rPr>
                      </w:pPr>
                    </w:p>
                    <w:p w14:paraId="0566CA59" w14:textId="084BC6F8" w:rsidR="00F94EB6" w:rsidRPr="00DC5EC5" w:rsidRDefault="00DC5EC5" w:rsidP="00DC5EC5">
                      <w:pPr>
                        <w:pStyle w:val="Titrecouverture"/>
                        <w:jc w:val="left"/>
                        <w:rPr>
                          <w:sz w:val="44"/>
                          <w:szCs w:val="24"/>
                        </w:rPr>
                      </w:pPr>
                      <w:r w:rsidRPr="00DC5EC5">
                        <w:rPr>
                          <w:sz w:val="44"/>
                          <w:szCs w:val="24"/>
                        </w:rPr>
                        <w:t>RIFSEEP</w:t>
                      </w:r>
                    </w:p>
                  </w:txbxContent>
                </v:textbox>
              </v:shape>
            </w:pict>
          </mc:Fallback>
        </mc:AlternateContent>
      </w:r>
    </w:p>
    <w:p w14:paraId="4A6733B6" w14:textId="79D1FCE1" w:rsidR="006B2ADE" w:rsidRPr="000735CC" w:rsidRDefault="006B2ADE" w:rsidP="00D333D2">
      <w:pPr>
        <w:rPr>
          <w:rFonts w:eastAsia="+mn-ea"/>
          <w:lang w:eastAsia="fr-FR"/>
        </w:rPr>
      </w:pPr>
    </w:p>
    <w:p w14:paraId="74379FE9" w14:textId="77777777" w:rsidR="006B2ADE" w:rsidRDefault="006B2ADE" w:rsidP="00D333D2">
      <w:pPr>
        <w:rPr>
          <w:rFonts w:eastAsia="+mn-ea"/>
          <w:lang w:eastAsia="fr-FR"/>
        </w:rPr>
      </w:pPr>
    </w:p>
    <w:p w14:paraId="4BCC79DA" w14:textId="626CC5F8" w:rsidR="00F94EB6" w:rsidRDefault="00F94EB6" w:rsidP="00D333D2">
      <w:pPr>
        <w:rPr>
          <w:rFonts w:eastAsia="+mn-ea"/>
          <w:lang w:eastAsia="fr-FR"/>
        </w:rPr>
      </w:pPr>
    </w:p>
    <w:p w14:paraId="7D57CFE0" w14:textId="67524072" w:rsidR="00F94EB6" w:rsidRDefault="00F94EB6" w:rsidP="00D333D2">
      <w:pPr>
        <w:rPr>
          <w:rFonts w:eastAsia="+mn-ea"/>
          <w:lang w:eastAsia="fr-FR"/>
        </w:rPr>
      </w:pPr>
    </w:p>
    <w:p w14:paraId="14272A34" w14:textId="52CACE22" w:rsidR="00F94EB6" w:rsidRPr="000735CC" w:rsidRDefault="00F94EB6" w:rsidP="00D333D2">
      <w:pPr>
        <w:rPr>
          <w:rFonts w:eastAsia="+mn-ea"/>
          <w:lang w:eastAsia="fr-FR"/>
        </w:rPr>
      </w:pPr>
    </w:p>
    <w:p w14:paraId="14FEA2D6" w14:textId="17817166" w:rsidR="000735CC" w:rsidRDefault="000735CC" w:rsidP="00D333D2">
      <w:pPr>
        <w:rPr>
          <w:rFonts w:eastAsia="+mn-ea"/>
          <w:lang w:eastAsia="fr-FR"/>
        </w:rPr>
      </w:pPr>
    </w:p>
    <w:p w14:paraId="03433A4D" w14:textId="3D7FE705" w:rsidR="00F94EB6" w:rsidRDefault="00F94EB6" w:rsidP="00D333D2">
      <w:pPr>
        <w:rPr>
          <w:rFonts w:eastAsia="+mn-ea"/>
          <w:lang w:eastAsia="fr-FR"/>
        </w:rPr>
      </w:pPr>
    </w:p>
    <w:p w14:paraId="02DCC8BC" w14:textId="621BAA1D" w:rsidR="00F94EB6" w:rsidRDefault="00F94EB6" w:rsidP="00D333D2">
      <w:pPr>
        <w:rPr>
          <w:rFonts w:eastAsia="+mn-ea"/>
          <w:lang w:eastAsia="fr-FR"/>
        </w:rPr>
      </w:pPr>
    </w:p>
    <w:p w14:paraId="7E080C2A" w14:textId="41970E30" w:rsidR="00F94EB6" w:rsidRDefault="00F94EB6" w:rsidP="00D333D2">
      <w:pPr>
        <w:rPr>
          <w:rFonts w:eastAsia="+mn-ea"/>
          <w:lang w:eastAsia="fr-FR"/>
        </w:rPr>
      </w:pPr>
    </w:p>
    <w:p w14:paraId="282DE315" w14:textId="5A21E89A" w:rsidR="00F94EB6" w:rsidRDefault="00F94EB6" w:rsidP="00D333D2">
      <w:pPr>
        <w:rPr>
          <w:rFonts w:eastAsia="+mn-ea"/>
          <w:lang w:eastAsia="fr-FR"/>
        </w:rPr>
      </w:pPr>
    </w:p>
    <w:p w14:paraId="141CC82E" w14:textId="3814D0F3" w:rsidR="00F94EB6" w:rsidRDefault="00F94EB6" w:rsidP="00D333D2">
      <w:pPr>
        <w:rPr>
          <w:rFonts w:eastAsia="+mn-ea"/>
          <w:lang w:eastAsia="fr-FR"/>
        </w:rPr>
      </w:pPr>
    </w:p>
    <w:p w14:paraId="1F5EBC71" w14:textId="6451B967" w:rsidR="00F94EB6" w:rsidRDefault="00F94EB6" w:rsidP="00D333D2">
      <w:pPr>
        <w:rPr>
          <w:rFonts w:eastAsia="+mn-ea"/>
          <w:lang w:eastAsia="fr-FR"/>
        </w:rPr>
      </w:pPr>
    </w:p>
    <w:p w14:paraId="361DA92A" w14:textId="5BE8270D" w:rsidR="00F94EB6" w:rsidRDefault="00F94EB6" w:rsidP="00D333D2">
      <w:pPr>
        <w:rPr>
          <w:rFonts w:eastAsia="+mn-ea"/>
          <w:lang w:eastAsia="fr-FR"/>
        </w:rPr>
      </w:pPr>
    </w:p>
    <w:p w14:paraId="43A2C678" w14:textId="2077E538" w:rsidR="00F94EB6" w:rsidRDefault="00F94EB6" w:rsidP="00D333D2">
      <w:pPr>
        <w:rPr>
          <w:rFonts w:eastAsia="+mn-ea"/>
          <w:lang w:eastAsia="fr-FR"/>
        </w:rPr>
      </w:pPr>
    </w:p>
    <w:p w14:paraId="08AB395B" w14:textId="6E29053C" w:rsidR="00F94EB6" w:rsidRDefault="00F94EB6" w:rsidP="00D333D2">
      <w:pPr>
        <w:rPr>
          <w:rFonts w:eastAsia="+mn-ea"/>
          <w:lang w:eastAsia="fr-FR"/>
        </w:rPr>
      </w:pPr>
    </w:p>
    <w:p w14:paraId="1A79FE43" w14:textId="77777777" w:rsidR="00F94EB6" w:rsidRDefault="00F94EB6" w:rsidP="00D333D2">
      <w:pPr>
        <w:rPr>
          <w:rFonts w:eastAsia="+mn-ea"/>
          <w:lang w:eastAsia="fr-FR"/>
        </w:rPr>
      </w:pPr>
    </w:p>
    <w:p w14:paraId="33856427" w14:textId="77777777" w:rsidR="00F94EB6" w:rsidRDefault="00F94EB6" w:rsidP="00D333D2">
      <w:pPr>
        <w:rPr>
          <w:rFonts w:eastAsia="+mn-ea"/>
          <w:lang w:eastAsia="fr-FR"/>
        </w:rPr>
      </w:pPr>
    </w:p>
    <w:p w14:paraId="48011B08" w14:textId="57F96B57" w:rsidR="006B2ADE" w:rsidRPr="000735CC" w:rsidRDefault="006B2ADE" w:rsidP="00D333D2">
      <w:pPr>
        <w:rPr>
          <w:rFonts w:eastAsia="+mn-ea"/>
          <w:lang w:eastAsia="fr-FR"/>
        </w:rPr>
      </w:pPr>
    </w:p>
    <w:p w14:paraId="2C90E921" w14:textId="05129EF9" w:rsidR="00264EDC" w:rsidRDefault="00C079DB" w:rsidP="00F94EB6">
      <w:pPr>
        <w:jc w:val="center"/>
        <w:rPr>
          <w:rFonts w:eastAsia="+mn-ea"/>
          <w:lang w:eastAsia="fr-FR"/>
        </w:rPr>
      </w:pPr>
      <w:r w:rsidRPr="00D70FF9">
        <w:rPr>
          <w:rFonts w:eastAsia="+mn-ea"/>
          <w:lang w:eastAsia="fr-FR"/>
        </w:rPr>
        <w:t>Livret r</w:t>
      </w:r>
      <w:r w:rsidR="006B2ADE" w:rsidRPr="00D70FF9">
        <w:rPr>
          <w:rFonts w:eastAsia="+mn-ea"/>
          <w:lang w:eastAsia="fr-FR"/>
        </w:rPr>
        <w:t xml:space="preserve">éalisé dans le cadre du groupe de travail régional </w:t>
      </w:r>
      <w:r w:rsidR="0001210D" w:rsidRPr="00D70FF9">
        <w:rPr>
          <w:rFonts w:eastAsia="+mn-ea"/>
          <w:lang w:eastAsia="fr-FR"/>
        </w:rPr>
        <w:t>Occitanie</w:t>
      </w:r>
    </w:p>
    <w:p w14:paraId="0496B787" w14:textId="05151A0C" w:rsidR="006B2ADE" w:rsidRPr="00D70FF9" w:rsidRDefault="006B2ADE" w:rsidP="00F94EB6">
      <w:pPr>
        <w:jc w:val="center"/>
        <w:rPr>
          <w:rFonts w:eastAsia="+mn-ea"/>
          <w:lang w:eastAsia="fr-FR"/>
        </w:rPr>
      </w:pPr>
      <w:r w:rsidRPr="00D70FF9">
        <w:rPr>
          <w:rFonts w:eastAsia="+mn-ea"/>
          <w:lang w:eastAsia="fr-FR"/>
        </w:rPr>
        <w:t>avec la collaboration</w:t>
      </w:r>
      <w:r w:rsidR="00264EDC">
        <w:rPr>
          <w:rFonts w:eastAsia="+mn-ea"/>
          <w:lang w:eastAsia="fr-FR"/>
        </w:rPr>
        <w:t xml:space="preserve"> </w:t>
      </w:r>
      <w:r w:rsidRPr="00D70FF9">
        <w:rPr>
          <w:rFonts w:eastAsia="+mn-ea"/>
          <w:lang w:eastAsia="fr-FR"/>
        </w:rPr>
        <w:t>des CDG 11,</w:t>
      </w:r>
      <w:r w:rsidR="00C079DB" w:rsidRPr="00D70FF9">
        <w:rPr>
          <w:rFonts w:eastAsia="+mn-ea"/>
          <w:lang w:eastAsia="fr-FR"/>
        </w:rPr>
        <w:t xml:space="preserve"> </w:t>
      </w:r>
      <w:r w:rsidRPr="00D70FF9">
        <w:rPr>
          <w:rFonts w:eastAsia="+mn-ea"/>
          <w:lang w:eastAsia="fr-FR"/>
        </w:rPr>
        <w:t>31,</w:t>
      </w:r>
      <w:r w:rsidR="00C079DB" w:rsidRPr="00D70FF9">
        <w:rPr>
          <w:rFonts w:eastAsia="+mn-ea"/>
          <w:lang w:eastAsia="fr-FR"/>
        </w:rPr>
        <w:t xml:space="preserve"> </w:t>
      </w:r>
      <w:r w:rsidRPr="00D70FF9">
        <w:rPr>
          <w:rFonts w:eastAsia="+mn-ea"/>
          <w:lang w:eastAsia="fr-FR"/>
        </w:rPr>
        <w:t>34</w:t>
      </w:r>
      <w:r w:rsidR="00F133FA" w:rsidRPr="00D70FF9">
        <w:rPr>
          <w:rFonts w:eastAsia="+mn-ea"/>
          <w:lang w:eastAsia="fr-FR"/>
        </w:rPr>
        <w:t>,</w:t>
      </w:r>
      <w:r w:rsidRPr="00D70FF9">
        <w:rPr>
          <w:rFonts w:eastAsia="+mn-ea"/>
          <w:lang w:eastAsia="fr-FR"/>
        </w:rPr>
        <w:t xml:space="preserve"> 48,</w:t>
      </w:r>
      <w:r w:rsidR="00C079DB" w:rsidRPr="00D70FF9">
        <w:rPr>
          <w:rFonts w:eastAsia="+mn-ea"/>
          <w:lang w:eastAsia="fr-FR"/>
        </w:rPr>
        <w:t xml:space="preserve"> </w:t>
      </w:r>
      <w:r w:rsidRPr="00D70FF9">
        <w:rPr>
          <w:rFonts w:eastAsia="+mn-ea"/>
          <w:lang w:eastAsia="fr-FR"/>
        </w:rPr>
        <w:t>65,</w:t>
      </w:r>
      <w:r w:rsidR="00C079DB" w:rsidRPr="00D70FF9">
        <w:rPr>
          <w:rFonts w:eastAsia="+mn-ea"/>
          <w:lang w:eastAsia="fr-FR"/>
        </w:rPr>
        <w:t xml:space="preserve"> </w:t>
      </w:r>
      <w:r w:rsidRPr="00D70FF9">
        <w:rPr>
          <w:rFonts w:eastAsia="+mn-ea"/>
          <w:lang w:eastAsia="fr-FR"/>
        </w:rPr>
        <w:t>81</w:t>
      </w:r>
    </w:p>
    <w:p w14:paraId="5D8E7532" w14:textId="6C9F52E7" w:rsidR="00D16BEC" w:rsidRPr="000735CC" w:rsidRDefault="00D16BEC" w:rsidP="00F94EB6">
      <w:pPr>
        <w:jc w:val="center"/>
      </w:pPr>
    </w:p>
    <w:p w14:paraId="3D32DC9A" w14:textId="4CC50B27" w:rsidR="001A5FCA" w:rsidRDefault="001A5FCA" w:rsidP="00F94EB6">
      <w:pPr>
        <w:jc w:val="center"/>
      </w:pPr>
    </w:p>
    <w:p w14:paraId="1867EF2A" w14:textId="77777777" w:rsidR="00DC5EC5" w:rsidRDefault="00DC5EC5" w:rsidP="00F94EB6">
      <w:pPr>
        <w:jc w:val="center"/>
      </w:pPr>
    </w:p>
    <w:p w14:paraId="79E7BE6C" w14:textId="77777777" w:rsidR="00DC5EC5" w:rsidRDefault="00DC5EC5" w:rsidP="00F94EB6">
      <w:pPr>
        <w:jc w:val="center"/>
      </w:pPr>
    </w:p>
    <w:p w14:paraId="57709817" w14:textId="77777777" w:rsidR="00DC5EC5" w:rsidRDefault="00DC5EC5" w:rsidP="00F94EB6">
      <w:pPr>
        <w:jc w:val="center"/>
      </w:pPr>
    </w:p>
    <w:p w14:paraId="0B6E5DC3" w14:textId="77777777" w:rsidR="00DC5EC5" w:rsidRDefault="00DC5EC5" w:rsidP="00F94EB6">
      <w:pPr>
        <w:jc w:val="center"/>
      </w:pPr>
    </w:p>
    <w:p w14:paraId="09529A1C" w14:textId="77777777" w:rsidR="00DC5EC5" w:rsidRDefault="00DC5EC5" w:rsidP="00F94EB6">
      <w:pPr>
        <w:jc w:val="center"/>
      </w:pPr>
    </w:p>
    <w:p w14:paraId="27A857E6" w14:textId="77777777" w:rsidR="00DC5EC5" w:rsidRPr="000735CC" w:rsidRDefault="00DC5EC5" w:rsidP="00F94EB6">
      <w:pPr>
        <w:jc w:val="center"/>
      </w:pPr>
    </w:p>
    <w:p w14:paraId="6345C6D3" w14:textId="1594E6AC" w:rsidR="001E6F56" w:rsidRDefault="006D0627" w:rsidP="00F94EB6">
      <w:pPr>
        <w:jc w:val="center"/>
      </w:pPr>
      <w:r>
        <w:rPr>
          <w:noProof/>
        </w:rPr>
        <w:drawing>
          <wp:anchor distT="0" distB="0" distL="114300" distR="114300" simplePos="0" relativeHeight="251694080" behindDoc="0" locked="0" layoutInCell="1" allowOverlap="1" wp14:anchorId="2C795CEE" wp14:editId="28B6BDAB">
            <wp:simplePos x="0" y="0"/>
            <wp:positionH relativeFrom="column">
              <wp:posOffset>4242816</wp:posOffset>
            </wp:positionH>
            <wp:positionV relativeFrom="paragraph">
              <wp:posOffset>19304</wp:posOffset>
            </wp:positionV>
            <wp:extent cx="2286005" cy="2286005"/>
            <wp:effectExtent l="0" t="0" r="0" b="0"/>
            <wp:wrapNone/>
            <wp:docPr id="19" name="Image 19"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Police, capture d’écran,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14:sizeRelH relativeFrom="page">
              <wp14:pctWidth>0</wp14:pctWidth>
            </wp14:sizeRelH>
            <wp14:sizeRelV relativeFrom="page">
              <wp14:pctHeight>0</wp14:pctHeight>
            </wp14:sizeRelV>
          </wp:anchor>
        </w:drawing>
      </w:r>
    </w:p>
    <w:p w14:paraId="2BD6557B" w14:textId="77777777" w:rsidR="006D0627" w:rsidRDefault="006D0627" w:rsidP="00F94EB6">
      <w:pPr>
        <w:jc w:val="center"/>
      </w:pPr>
    </w:p>
    <w:p w14:paraId="2B0D0450" w14:textId="6CB132BB" w:rsidR="006D0627" w:rsidRDefault="006D0627" w:rsidP="00F94EB6">
      <w:pPr>
        <w:jc w:val="center"/>
      </w:pPr>
    </w:p>
    <w:p w14:paraId="068A4416" w14:textId="77777777" w:rsidR="006D0627" w:rsidRDefault="006D0627" w:rsidP="00F94EB6">
      <w:pPr>
        <w:jc w:val="center"/>
      </w:pPr>
    </w:p>
    <w:p w14:paraId="448E5D1E" w14:textId="58238F60" w:rsidR="006D0627" w:rsidRDefault="006D0627" w:rsidP="00F94EB6">
      <w:pPr>
        <w:jc w:val="center"/>
      </w:pPr>
    </w:p>
    <w:p w14:paraId="53949CB4" w14:textId="33CE4284" w:rsidR="006D0627" w:rsidRPr="000735CC" w:rsidRDefault="006D0627" w:rsidP="00F94EB6">
      <w:pPr>
        <w:jc w:val="center"/>
      </w:pPr>
    </w:p>
    <w:p w14:paraId="06E9866A" w14:textId="77777777" w:rsidR="001E6F56" w:rsidRPr="000735CC" w:rsidRDefault="001E6F56" w:rsidP="00F94EB6">
      <w:pPr>
        <w:jc w:val="center"/>
      </w:pPr>
    </w:p>
    <w:p w14:paraId="47D64A5A" w14:textId="42720FE4" w:rsidR="001A5FCA" w:rsidRDefault="006D0627" w:rsidP="00F94EB6">
      <w:pPr>
        <w:jc w:val="center"/>
      </w:pPr>
      <w:r>
        <w:rPr>
          <w:noProof/>
        </w:rPr>
        <mc:AlternateContent>
          <mc:Choice Requires="wps">
            <w:drawing>
              <wp:anchor distT="0" distB="0" distL="114300" distR="114300" simplePos="0" relativeHeight="251695104" behindDoc="0" locked="0" layoutInCell="1" allowOverlap="1" wp14:anchorId="73ED4450" wp14:editId="763D5394">
                <wp:simplePos x="0" y="0"/>
                <wp:positionH relativeFrom="column">
                  <wp:posOffset>4691868</wp:posOffset>
                </wp:positionH>
                <wp:positionV relativeFrom="paragraph">
                  <wp:posOffset>55205</wp:posOffset>
                </wp:positionV>
                <wp:extent cx="1280160" cy="311211"/>
                <wp:effectExtent l="19050" t="95250" r="34290" b="107950"/>
                <wp:wrapNone/>
                <wp:docPr id="20" name="Zone de texte 20"/>
                <wp:cNvGraphicFramePr/>
                <a:graphic xmlns:a="http://schemas.openxmlformats.org/drawingml/2006/main">
                  <a:graphicData uri="http://schemas.microsoft.com/office/word/2010/wordprocessingShape">
                    <wps:wsp>
                      <wps:cNvSpPr txBox="1"/>
                      <wps:spPr>
                        <a:xfrm rot="515627">
                          <a:off x="0" y="0"/>
                          <a:ext cx="1280160" cy="311211"/>
                        </a:xfrm>
                        <a:prstGeom prst="rect">
                          <a:avLst/>
                        </a:prstGeom>
                        <a:solidFill>
                          <a:schemeClr val="lt1"/>
                        </a:solidFill>
                        <a:ln w="6350">
                          <a:noFill/>
                        </a:ln>
                      </wps:spPr>
                      <wps:txbx>
                        <w:txbxContent>
                          <w:p w14:paraId="4ACD469B" w14:textId="047C5E07" w:rsidR="006D0627" w:rsidRDefault="006D79AA" w:rsidP="006D0627">
                            <w:pPr>
                              <w:jc w:val="center"/>
                            </w:pPr>
                            <w:r>
                              <w:rPr>
                                <w:rFonts w:eastAsia="+mn-ea"/>
                                <w:color w:val="A6A6A6" w:themeColor="background2"/>
                                <w:sz w:val="28"/>
                                <w:szCs w:val="28"/>
                                <w:lang w:eastAsia="fr-FR"/>
                              </w:rPr>
                              <w:t>01/2024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D4450" id="Zone de texte 20" o:spid="_x0000_s1027" type="#_x0000_t202" style="position:absolute;left:0;text-align:left;margin-left:369.45pt;margin-top:4.35pt;width:100.8pt;height:24.5pt;rotation:563202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" fillcolor="white [3201]" stroked="f" strokeweight=".5pt">
                <v:textbox>
                  <w:txbxContent>
                    <w:p w14:paraId="4ACD469B" w14:textId="047C5E07" w:rsidR="006D0627" w:rsidRDefault="006D79AA" w:rsidP="006D0627">
                      <w:pPr>
                        <w:jc w:val="center"/>
                      </w:pPr>
                      <w:r>
                        <w:rPr>
                          <w:rFonts w:eastAsia="+mn-ea"/>
                          <w:color w:val="A6A6A6" w:themeColor="background2"/>
                          <w:sz w:val="28"/>
                          <w:szCs w:val="28"/>
                          <w:lang w:eastAsia="fr-FR"/>
                        </w:rPr>
                        <w:t>01/2024</w:t>
                      </w:r>
                    </w:p>
                  </w:txbxContent>
                </v:textbox>
              </v:shape>
            </w:pict>
          </mc:Fallback>
        </mc:AlternateContent>
      </w:r>
    </w:p>
    <w:p w14:paraId="1B9134F4" w14:textId="3AC569A1" w:rsidR="00264EDC" w:rsidRDefault="00264EDC" w:rsidP="00F94EB6">
      <w:pPr>
        <w:jc w:val="center"/>
      </w:pPr>
    </w:p>
    <w:p w14:paraId="7079115F" w14:textId="77777777" w:rsidR="00264EDC" w:rsidRDefault="00264EDC" w:rsidP="00F94EB6">
      <w:pPr>
        <w:jc w:val="center"/>
      </w:pPr>
    </w:p>
    <w:p w14:paraId="02AD53AD" w14:textId="77777777" w:rsidR="00264EDC" w:rsidRPr="000735CC" w:rsidRDefault="00264EDC" w:rsidP="00F94EB6">
      <w:pPr>
        <w:jc w:val="center"/>
      </w:pPr>
    </w:p>
    <w:p w14:paraId="02EF413B" w14:textId="77777777" w:rsidR="001A5FCA" w:rsidRPr="000735CC" w:rsidRDefault="001A5FCA" w:rsidP="00F94EB6">
      <w:pPr>
        <w:jc w:val="center"/>
      </w:pPr>
    </w:p>
    <w:p w14:paraId="18371DDE" w14:textId="77777777" w:rsidR="00B1042E" w:rsidRPr="008B6A61" w:rsidRDefault="00B1042E" w:rsidP="00D333D2"/>
    <w:sdt>
      <w:sdtPr>
        <w:rPr>
          <w:rFonts w:asciiTheme="minorHAnsi" w:eastAsia="Times New Roman" w:hAnsiTheme="minorHAnsi" w:cstheme="minorHAnsi"/>
          <w:color w:val="000000"/>
          <w:kern w:val="1"/>
          <w:sz w:val="22"/>
          <w:szCs w:val="22"/>
          <w:lang w:eastAsia="ar-SA"/>
        </w:rPr>
        <w:id w:val="-765616186"/>
        <w:docPartObj>
          <w:docPartGallery w:val="Table of Contents"/>
          <w:docPartUnique/>
        </w:docPartObj>
      </w:sdtPr>
      <w:sdtEndPr>
        <w:rPr>
          <w:b w:val="0"/>
          <w:bCs w:val="0"/>
        </w:rPr>
      </w:sdtEndPr>
      <w:sdtContent>
        <w:p w14:paraId="235F2864" w14:textId="0A9AA16A" w:rsidR="009E31F7" w:rsidRDefault="009E31F7">
          <w:pPr>
            <w:pStyle w:val="En-ttedetabledesmatires"/>
            <w:rPr>
              <w:rFonts w:cs="Tahoma"/>
            </w:rPr>
          </w:pPr>
          <w:r w:rsidRPr="00B07338">
            <w:rPr>
              <w:rFonts w:cs="Tahoma"/>
            </w:rPr>
            <w:t>Table des matières</w:t>
          </w:r>
        </w:p>
        <w:p w14:paraId="3A768CFD" w14:textId="77777777" w:rsidR="00B07338" w:rsidRDefault="00B07338" w:rsidP="00B07338">
          <w:pPr>
            <w:rPr>
              <w:lang w:eastAsia="fr-FR"/>
            </w:rPr>
          </w:pPr>
        </w:p>
        <w:p w14:paraId="66837457" w14:textId="77777777" w:rsidR="00B07338" w:rsidRDefault="00B07338" w:rsidP="00B07338">
          <w:pPr>
            <w:rPr>
              <w:lang w:eastAsia="fr-FR"/>
            </w:rPr>
          </w:pPr>
        </w:p>
        <w:p w14:paraId="667AF3C0" w14:textId="77777777" w:rsidR="00B07338" w:rsidRPr="00B07338" w:rsidRDefault="00B07338" w:rsidP="00B07338">
          <w:pPr>
            <w:rPr>
              <w:lang w:eastAsia="fr-FR"/>
            </w:rPr>
          </w:pPr>
        </w:p>
        <w:p w14:paraId="570A2A6C" w14:textId="1AB64607" w:rsidR="00B169BE" w:rsidRPr="00B169BE" w:rsidRDefault="009E31F7">
          <w:pPr>
            <w:pStyle w:val="TM1"/>
            <w:tabs>
              <w:tab w:val="right" w:pos="9231"/>
            </w:tabs>
            <w:rPr>
              <w:rFonts w:eastAsiaTheme="minorEastAsia" w:cstheme="minorBidi"/>
              <w:b w:val="0"/>
              <w:bCs w:val="0"/>
              <w:i w:val="0"/>
              <w:iCs w:val="0"/>
              <w:noProof/>
              <w:color w:val="auto"/>
              <w:kern w:val="2"/>
              <w:lang w:eastAsia="fr-FR"/>
              <w14:ligatures w14:val="standardContextual"/>
            </w:rPr>
          </w:pPr>
          <w:r w:rsidRPr="00B169BE">
            <w:rPr>
              <w:rFonts w:ascii="Tahoma" w:hAnsi="Tahoma" w:cs="Tahoma"/>
              <w:i w:val="0"/>
              <w:iCs w:val="0"/>
            </w:rPr>
            <w:fldChar w:fldCharType="begin"/>
          </w:r>
          <w:r w:rsidRPr="00B169BE">
            <w:rPr>
              <w:rFonts w:ascii="Tahoma" w:hAnsi="Tahoma" w:cs="Tahoma"/>
              <w:i w:val="0"/>
              <w:iCs w:val="0"/>
            </w:rPr>
            <w:instrText xml:space="preserve"> TOC \o "1-3" \h \z \u </w:instrText>
          </w:r>
          <w:r w:rsidRPr="00B169BE">
            <w:rPr>
              <w:rFonts w:ascii="Tahoma" w:hAnsi="Tahoma" w:cs="Tahoma"/>
              <w:i w:val="0"/>
              <w:iCs w:val="0"/>
            </w:rPr>
            <w:fldChar w:fldCharType="separate"/>
          </w:r>
          <w:hyperlink w:anchor="_Toc134085478" w:history="1">
            <w:r w:rsidR="00B169BE" w:rsidRPr="00B169BE">
              <w:rPr>
                <w:rStyle w:val="Lienhypertexte"/>
                <w:i w:val="0"/>
                <w:iCs w:val="0"/>
                <w:noProof/>
              </w:rPr>
              <w:t>Préambule</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_Toc134085478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3</w:t>
            </w:r>
            <w:r w:rsidR="00B169BE" w:rsidRPr="00B169BE">
              <w:rPr>
                <w:i w:val="0"/>
                <w:iCs w:val="0"/>
                <w:noProof/>
                <w:webHidden/>
              </w:rPr>
              <w:fldChar w:fldCharType="end"/>
            </w:r>
          </w:hyperlink>
        </w:p>
        <w:p w14:paraId="3C0A5304" w14:textId="34B2D509"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79" w:history="1">
            <w:r w:rsidR="00B169BE" w:rsidRPr="00B169BE">
              <w:rPr>
                <w:rStyle w:val="Lienhypertexte"/>
                <w:i w:val="0"/>
                <w:iCs w:val="0"/>
                <w:noProof/>
              </w:rPr>
              <w:t>Références réglementaires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_Toc134085479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4</w:t>
            </w:r>
            <w:r w:rsidR="00B169BE" w:rsidRPr="00B169BE">
              <w:rPr>
                <w:i w:val="0"/>
                <w:iCs w:val="0"/>
                <w:noProof/>
                <w:webHidden/>
              </w:rPr>
              <w:fldChar w:fldCharType="end"/>
            </w:r>
          </w:hyperlink>
        </w:p>
        <w:p w14:paraId="731F9BDD" w14:textId="5BFD38C9"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80" w:history="1">
            <w:r w:rsidR="00B169BE" w:rsidRPr="00B169BE">
              <w:rPr>
                <w:rStyle w:val="Lienhypertexte"/>
                <w:i w:val="0"/>
                <w:iCs w:val="0"/>
                <w:noProof/>
              </w:rPr>
              <w:t>Introduction</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_Toc134085480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5</w:t>
            </w:r>
            <w:r w:rsidR="00B169BE" w:rsidRPr="00B169BE">
              <w:rPr>
                <w:i w:val="0"/>
                <w:iCs w:val="0"/>
                <w:noProof/>
                <w:webHidden/>
              </w:rPr>
              <w:fldChar w:fldCharType="end"/>
            </w:r>
          </w:hyperlink>
        </w:p>
        <w:p w14:paraId="1EAB5E34" w14:textId="4F1BF596" w:rsidR="00B169BE" w:rsidRPr="00B169BE" w:rsidRDefault="004033ED">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481" w:history="1">
            <w:r w:rsidR="00B169BE" w:rsidRPr="00B169BE">
              <w:rPr>
                <w:rStyle w:val="Lienhypertexte"/>
                <w:b w:val="0"/>
                <w:bCs w:val="0"/>
                <w:noProof/>
              </w:rPr>
              <w:t>1.</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Définition du régime indemnitaire</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_Toc134085481 \h </w:instrText>
            </w:r>
            <w:r w:rsidR="00B169BE" w:rsidRPr="00B169BE">
              <w:rPr>
                <w:b w:val="0"/>
                <w:bCs w:val="0"/>
                <w:noProof/>
                <w:webHidden/>
              </w:rPr>
            </w:r>
            <w:r w:rsidR="00B169BE" w:rsidRPr="00B169BE">
              <w:rPr>
                <w:b w:val="0"/>
                <w:bCs w:val="0"/>
                <w:noProof/>
                <w:webHidden/>
              </w:rPr>
              <w:fldChar w:fldCharType="separate"/>
            </w:r>
            <w:r w:rsidR="001505D9">
              <w:rPr>
                <w:b w:val="0"/>
                <w:bCs w:val="0"/>
                <w:noProof/>
                <w:webHidden/>
              </w:rPr>
              <w:t>5</w:t>
            </w:r>
            <w:r w:rsidR="00B169BE" w:rsidRPr="00B169BE">
              <w:rPr>
                <w:b w:val="0"/>
                <w:bCs w:val="0"/>
                <w:noProof/>
                <w:webHidden/>
              </w:rPr>
              <w:fldChar w:fldCharType="end"/>
            </w:r>
          </w:hyperlink>
        </w:p>
        <w:p w14:paraId="2F49C08A" w14:textId="3F44662F" w:rsidR="00B169BE" w:rsidRPr="00B169BE" w:rsidRDefault="004033ED">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482" w:history="1">
            <w:r w:rsidR="00B169BE" w:rsidRPr="00B169BE">
              <w:rPr>
                <w:rStyle w:val="Lienhypertexte"/>
                <w:b w:val="0"/>
                <w:bCs w:val="0"/>
                <w:noProof/>
              </w:rPr>
              <w:t>2.</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Objectifs du régime indemnitaire</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_Toc134085482 \h </w:instrText>
            </w:r>
            <w:r w:rsidR="00B169BE" w:rsidRPr="00B169BE">
              <w:rPr>
                <w:b w:val="0"/>
                <w:bCs w:val="0"/>
                <w:noProof/>
                <w:webHidden/>
              </w:rPr>
            </w:r>
            <w:r w:rsidR="00B169BE" w:rsidRPr="00B169BE">
              <w:rPr>
                <w:b w:val="0"/>
                <w:bCs w:val="0"/>
                <w:noProof/>
                <w:webHidden/>
              </w:rPr>
              <w:fldChar w:fldCharType="separate"/>
            </w:r>
            <w:r w:rsidR="001505D9">
              <w:rPr>
                <w:b w:val="0"/>
                <w:bCs w:val="0"/>
                <w:noProof/>
                <w:webHidden/>
              </w:rPr>
              <w:t>5</w:t>
            </w:r>
            <w:r w:rsidR="00B169BE" w:rsidRPr="00B169BE">
              <w:rPr>
                <w:b w:val="0"/>
                <w:bCs w:val="0"/>
                <w:noProof/>
                <w:webHidden/>
              </w:rPr>
              <w:fldChar w:fldCharType="end"/>
            </w:r>
          </w:hyperlink>
        </w:p>
        <w:p w14:paraId="3B6C4B32" w14:textId="2A0D5AA6" w:rsidR="00B169BE" w:rsidRPr="00B169BE" w:rsidRDefault="004033ED">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483" w:history="1">
            <w:r w:rsidR="00B169BE" w:rsidRPr="00B169BE">
              <w:rPr>
                <w:rStyle w:val="Lienhypertexte"/>
                <w:b w:val="0"/>
                <w:bCs w:val="0"/>
                <w:noProof/>
              </w:rPr>
              <w:t>3.</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Les grands principes du régime indemnitaire</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_Toc134085483 \h </w:instrText>
            </w:r>
            <w:r w:rsidR="00B169BE" w:rsidRPr="00B169BE">
              <w:rPr>
                <w:b w:val="0"/>
                <w:bCs w:val="0"/>
                <w:noProof/>
                <w:webHidden/>
              </w:rPr>
            </w:r>
            <w:r w:rsidR="00B169BE" w:rsidRPr="00B169BE">
              <w:rPr>
                <w:b w:val="0"/>
                <w:bCs w:val="0"/>
                <w:noProof/>
                <w:webHidden/>
              </w:rPr>
              <w:fldChar w:fldCharType="separate"/>
            </w:r>
            <w:r w:rsidR="001505D9">
              <w:rPr>
                <w:b w:val="0"/>
                <w:bCs w:val="0"/>
                <w:noProof/>
                <w:webHidden/>
              </w:rPr>
              <w:t>6</w:t>
            </w:r>
            <w:r w:rsidR="00B169BE" w:rsidRPr="00B169BE">
              <w:rPr>
                <w:b w:val="0"/>
                <w:bCs w:val="0"/>
                <w:noProof/>
                <w:webHidden/>
              </w:rPr>
              <w:fldChar w:fldCharType="end"/>
            </w:r>
          </w:hyperlink>
        </w:p>
        <w:p w14:paraId="448D8791" w14:textId="14F4F446" w:rsidR="00B169BE" w:rsidRPr="00B169BE" w:rsidRDefault="004033ED">
          <w:pPr>
            <w:pStyle w:val="TM3"/>
            <w:tabs>
              <w:tab w:val="right" w:pos="9231"/>
            </w:tabs>
            <w:rPr>
              <w:rFonts w:eastAsiaTheme="minorEastAsia" w:cstheme="minorBidi"/>
              <w:noProof/>
              <w:color w:val="auto"/>
              <w:kern w:val="2"/>
              <w:sz w:val="22"/>
              <w:szCs w:val="22"/>
              <w:lang w:eastAsia="fr-FR"/>
              <w14:ligatures w14:val="standardContextual"/>
            </w:rPr>
          </w:pPr>
          <w:hyperlink w:anchor="_Toc134085484" w:history="1">
            <w:r w:rsidR="00B169BE" w:rsidRPr="00B169BE">
              <w:rPr>
                <w:rStyle w:val="Lienhypertexte"/>
                <w:noProof/>
              </w:rPr>
              <w:t>La libre administration des collectivités territoriales</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_Toc134085484 \h </w:instrText>
            </w:r>
            <w:r w:rsidR="00B169BE" w:rsidRPr="00B169BE">
              <w:rPr>
                <w:noProof/>
                <w:webHidden/>
              </w:rPr>
            </w:r>
            <w:r w:rsidR="00B169BE" w:rsidRPr="00B169BE">
              <w:rPr>
                <w:noProof/>
                <w:webHidden/>
              </w:rPr>
              <w:fldChar w:fldCharType="separate"/>
            </w:r>
            <w:r w:rsidR="001505D9">
              <w:rPr>
                <w:noProof/>
                <w:webHidden/>
              </w:rPr>
              <w:t>6</w:t>
            </w:r>
            <w:r w:rsidR="00B169BE" w:rsidRPr="00B169BE">
              <w:rPr>
                <w:noProof/>
                <w:webHidden/>
              </w:rPr>
              <w:fldChar w:fldCharType="end"/>
            </w:r>
          </w:hyperlink>
        </w:p>
        <w:p w14:paraId="0496ADAE" w14:textId="3F5875BE" w:rsidR="00B169BE" w:rsidRPr="00B169BE" w:rsidRDefault="004033ED">
          <w:pPr>
            <w:pStyle w:val="TM3"/>
            <w:tabs>
              <w:tab w:val="right" w:pos="9231"/>
            </w:tabs>
            <w:rPr>
              <w:rFonts w:eastAsiaTheme="minorEastAsia" w:cstheme="minorBidi"/>
              <w:noProof/>
              <w:color w:val="auto"/>
              <w:kern w:val="2"/>
              <w:sz w:val="22"/>
              <w:szCs w:val="22"/>
              <w:lang w:eastAsia="fr-FR"/>
              <w14:ligatures w14:val="standardContextual"/>
            </w:rPr>
          </w:pPr>
          <w:hyperlink w:anchor="_Toc134085485" w:history="1">
            <w:r w:rsidR="00B169BE" w:rsidRPr="00B169BE">
              <w:rPr>
                <w:rStyle w:val="Lienhypertexte"/>
                <w:noProof/>
              </w:rPr>
              <w:t>Le principe de légalité</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_Toc134085485 \h </w:instrText>
            </w:r>
            <w:r w:rsidR="00B169BE" w:rsidRPr="00B169BE">
              <w:rPr>
                <w:noProof/>
                <w:webHidden/>
              </w:rPr>
            </w:r>
            <w:r w:rsidR="00B169BE" w:rsidRPr="00B169BE">
              <w:rPr>
                <w:noProof/>
                <w:webHidden/>
              </w:rPr>
              <w:fldChar w:fldCharType="separate"/>
            </w:r>
            <w:r w:rsidR="001505D9">
              <w:rPr>
                <w:noProof/>
                <w:webHidden/>
              </w:rPr>
              <w:t>6</w:t>
            </w:r>
            <w:r w:rsidR="00B169BE" w:rsidRPr="00B169BE">
              <w:rPr>
                <w:noProof/>
                <w:webHidden/>
              </w:rPr>
              <w:fldChar w:fldCharType="end"/>
            </w:r>
          </w:hyperlink>
        </w:p>
        <w:p w14:paraId="2391A42F" w14:textId="70AD5CE7" w:rsidR="00B169BE" w:rsidRPr="00B169BE" w:rsidRDefault="004033ED">
          <w:pPr>
            <w:pStyle w:val="TM3"/>
            <w:tabs>
              <w:tab w:val="right" w:pos="9231"/>
            </w:tabs>
            <w:rPr>
              <w:rFonts w:eastAsiaTheme="minorEastAsia" w:cstheme="minorBidi"/>
              <w:noProof/>
              <w:color w:val="auto"/>
              <w:kern w:val="2"/>
              <w:sz w:val="22"/>
              <w:szCs w:val="22"/>
              <w:lang w:eastAsia="fr-FR"/>
              <w14:ligatures w14:val="standardContextual"/>
            </w:rPr>
          </w:pPr>
          <w:hyperlink w:anchor="_Toc134085486" w:history="1">
            <w:r w:rsidR="00B169BE" w:rsidRPr="00B169BE">
              <w:rPr>
                <w:rStyle w:val="Lienhypertexte"/>
                <w:noProof/>
              </w:rPr>
              <w:t>Le principe d’égalité</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_Toc134085486 \h </w:instrText>
            </w:r>
            <w:r w:rsidR="00B169BE" w:rsidRPr="00B169BE">
              <w:rPr>
                <w:noProof/>
                <w:webHidden/>
              </w:rPr>
            </w:r>
            <w:r w:rsidR="00B169BE" w:rsidRPr="00B169BE">
              <w:rPr>
                <w:noProof/>
                <w:webHidden/>
              </w:rPr>
              <w:fldChar w:fldCharType="separate"/>
            </w:r>
            <w:r w:rsidR="001505D9">
              <w:rPr>
                <w:noProof/>
                <w:webHidden/>
              </w:rPr>
              <w:t>6</w:t>
            </w:r>
            <w:r w:rsidR="00B169BE" w:rsidRPr="00B169BE">
              <w:rPr>
                <w:noProof/>
                <w:webHidden/>
              </w:rPr>
              <w:fldChar w:fldCharType="end"/>
            </w:r>
          </w:hyperlink>
        </w:p>
        <w:p w14:paraId="25546CDA" w14:textId="25739DAB" w:rsidR="00B169BE" w:rsidRPr="00B169BE" w:rsidRDefault="004033ED">
          <w:pPr>
            <w:pStyle w:val="TM3"/>
            <w:tabs>
              <w:tab w:val="right" w:pos="9231"/>
            </w:tabs>
            <w:rPr>
              <w:rFonts w:eastAsiaTheme="minorEastAsia" w:cstheme="minorBidi"/>
              <w:noProof/>
              <w:color w:val="auto"/>
              <w:kern w:val="2"/>
              <w:sz w:val="22"/>
              <w:szCs w:val="22"/>
              <w:lang w:eastAsia="fr-FR"/>
              <w14:ligatures w14:val="standardContextual"/>
            </w:rPr>
          </w:pPr>
          <w:hyperlink w:anchor="_Toc134085487" w:history="1">
            <w:r w:rsidR="00B169BE" w:rsidRPr="00B169BE">
              <w:rPr>
                <w:rStyle w:val="Lienhypertexte"/>
                <w:noProof/>
              </w:rPr>
              <w:t>Le principe de parité</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_Toc134085487 \h </w:instrText>
            </w:r>
            <w:r w:rsidR="00B169BE" w:rsidRPr="00B169BE">
              <w:rPr>
                <w:noProof/>
                <w:webHidden/>
              </w:rPr>
            </w:r>
            <w:r w:rsidR="00B169BE" w:rsidRPr="00B169BE">
              <w:rPr>
                <w:noProof/>
                <w:webHidden/>
              </w:rPr>
              <w:fldChar w:fldCharType="separate"/>
            </w:r>
            <w:r w:rsidR="001505D9">
              <w:rPr>
                <w:noProof/>
                <w:webHidden/>
              </w:rPr>
              <w:t>6</w:t>
            </w:r>
            <w:r w:rsidR="00B169BE" w:rsidRPr="00B169BE">
              <w:rPr>
                <w:noProof/>
                <w:webHidden/>
              </w:rPr>
              <w:fldChar w:fldCharType="end"/>
            </w:r>
          </w:hyperlink>
        </w:p>
        <w:p w14:paraId="32E0AF81" w14:textId="0E47C8CD" w:rsidR="00B169BE" w:rsidRPr="00B169BE" w:rsidRDefault="004033ED">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488" w:history="1">
            <w:r w:rsidR="00B169BE" w:rsidRPr="00B169BE">
              <w:rPr>
                <w:rStyle w:val="Lienhypertexte"/>
                <w:b w:val="0"/>
                <w:bCs w:val="0"/>
                <w:noProof/>
              </w:rPr>
              <w:t>4.</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Les acteurs du régime indemnitaire</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_Toc134085488 \h </w:instrText>
            </w:r>
            <w:r w:rsidR="00B169BE" w:rsidRPr="00B169BE">
              <w:rPr>
                <w:b w:val="0"/>
                <w:bCs w:val="0"/>
                <w:noProof/>
                <w:webHidden/>
              </w:rPr>
            </w:r>
            <w:r w:rsidR="00B169BE" w:rsidRPr="00B169BE">
              <w:rPr>
                <w:b w:val="0"/>
                <w:bCs w:val="0"/>
                <w:noProof/>
                <w:webHidden/>
              </w:rPr>
              <w:fldChar w:fldCharType="separate"/>
            </w:r>
            <w:r w:rsidR="001505D9">
              <w:rPr>
                <w:b w:val="0"/>
                <w:bCs w:val="0"/>
                <w:noProof/>
                <w:webHidden/>
              </w:rPr>
              <w:t>7</w:t>
            </w:r>
            <w:r w:rsidR="00B169BE" w:rsidRPr="00B169BE">
              <w:rPr>
                <w:b w:val="0"/>
                <w:bCs w:val="0"/>
                <w:noProof/>
                <w:webHidden/>
              </w:rPr>
              <w:fldChar w:fldCharType="end"/>
            </w:r>
          </w:hyperlink>
        </w:p>
        <w:p w14:paraId="70B9A633" w14:textId="588F8671" w:rsidR="00B169BE" w:rsidRPr="00B169BE" w:rsidRDefault="004033ED">
          <w:pPr>
            <w:pStyle w:val="TM3"/>
            <w:tabs>
              <w:tab w:val="right" w:pos="9231"/>
            </w:tabs>
            <w:rPr>
              <w:rFonts w:eastAsiaTheme="minorEastAsia" w:cstheme="minorBidi"/>
              <w:noProof/>
              <w:color w:val="auto"/>
              <w:kern w:val="2"/>
              <w:sz w:val="22"/>
              <w:szCs w:val="22"/>
              <w:lang w:eastAsia="fr-FR"/>
              <w14:ligatures w14:val="standardContextual"/>
            </w:rPr>
          </w:pPr>
          <w:hyperlink w:anchor="_Toc134085489" w:history="1">
            <w:r w:rsidR="00B169BE" w:rsidRPr="00B169BE">
              <w:rPr>
                <w:rStyle w:val="Lienhypertexte"/>
                <w:noProof/>
              </w:rPr>
              <w:t>L’assemblée délibérante</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_Toc134085489 \h </w:instrText>
            </w:r>
            <w:r w:rsidR="00B169BE" w:rsidRPr="00B169BE">
              <w:rPr>
                <w:noProof/>
                <w:webHidden/>
              </w:rPr>
            </w:r>
            <w:r w:rsidR="00B169BE" w:rsidRPr="00B169BE">
              <w:rPr>
                <w:noProof/>
                <w:webHidden/>
              </w:rPr>
              <w:fldChar w:fldCharType="separate"/>
            </w:r>
            <w:r w:rsidR="001505D9">
              <w:rPr>
                <w:noProof/>
                <w:webHidden/>
              </w:rPr>
              <w:t>7</w:t>
            </w:r>
            <w:r w:rsidR="00B169BE" w:rsidRPr="00B169BE">
              <w:rPr>
                <w:noProof/>
                <w:webHidden/>
              </w:rPr>
              <w:fldChar w:fldCharType="end"/>
            </w:r>
          </w:hyperlink>
        </w:p>
        <w:p w14:paraId="1D29F787" w14:textId="58ADE1BE" w:rsidR="00B169BE" w:rsidRPr="00B169BE" w:rsidRDefault="004033ED">
          <w:pPr>
            <w:pStyle w:val="TM3"/>
            <w:tabs>
              <w:tab w:val="right" w:pos="9231"/>
            </w:tabs>
            <w:rPr>
              <w:rFonts w:eastAsiaTheme="minorEastAsia" w:cstheme="minorBidi"/>
              <w:noProof/>
              <w:color w:val="auto"/>
              <w:kern w:val="2"/>
              <w:sz w:val="22"/>
              <w:szCs w:val="22"/>
              <w:lang w:eastAsia="fr-FR"/>
              <w14:ligatures w14:val="standardContextual"/>
            </w:rPr>
          </w:pPr>
          <w:hyperlink w:anchor="_Toc134085490" w:history="1">
            <w:r w:rsidR="00B169BE" w:rsidRPr="00B169BE">
              <w:rPr>
                <w:rStyle w:val="Lienhypertexte"/>
                <w:noProof/>
              </w:rPr>
              <w:t>L’autorité territoriale</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_Toc134085490 \h </w:instrText>
            </w:r>
            <w:r w:rsidR="00B169BE" w:rsidRPr="00B169BE">
              <w:rPr>
                <w:noProof/>
                <w:webHidden/>
              </w:rPr>
            </w:r>
            <w:r w:rsidR="00B169BE" w:rsidRPr="00B169BE">
              <w:rPr>
                <w:noProof/>
                <w:webHidden/>
              </w:rPr>
              <w:fldChar w:fldCharType="separate"/>
            </w:r>
            <w:r w:rsidR="001505D9">
              <w:rPr>
                <w:noProof/>
                <w:webHidden/>
              </w:rPr>
              <w:t>7</w:t>
            </w:r>
            <w:r w:rsidR="00B169BE" w:rsidRPr="00B169BE">
              <w:rPr>
                <w:noProof/>
                <w:webHidden/>
              </w:rPr>
              <w:fldChar w:fldCharType="end"/>
            </w:r>
          </w:hyperlink>
        </w:p>
        <w:p w14:paraId="6E09B967" w14:textId="7A0522B2" w:rsidR="00B169BE" w:rsidRPr="00B169BE" w:rsidRDefault="004033ED">
          <w:pPr>
            <w:pStyle w:val="TM3"/>
            <w:tabs>
              <w:tab w:val="right" w:pos="9231"/>
            </w:tabs>
            <w:rPr>
              <w:rFonts w:eastAsiaTheme="minorEastAsia" w:cstheme="minorBidi"/>
              <w:noProof/>
              <w:color w:val="auto"/>
              <w:kern w:val="2"/>
              <w:sz w:val="22"/>
              <w:szCs w:val="22"/>
              <w:lang w:eastAsia="fr-FR"/>
              <w14:ligatures w14:val="standardContextual"/>
            </w:rPr>
          </w:pPr>
          <w:hyperlink w:anchor="_Toc134085491" w:history="1">
            <w:r w:rsidR="00B169BE" w:rsidRPr="00B169BE">
              <w:rPr>
                <w:rStyle w:val="Lienhypertexte"/>
                <w:noProof/>
              </w:rPr>
              <w:t>Les bénéficiaires</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_Toc134085491 \h </w:instrText>
            </w:r>
            <w:r w:rsidR="00B169BE" w:rsidRPr="00B169BE">
              <w:rPr>
                <w:noProof/>
                <w:webHidden/>
              </w:rPr>
            </w:r>
            <w:r w:rsidR="00B169BE" w:rsidRPr="00B169BE">
              <w:rPr>
                <w:noProof/>
                <w:webHidden/>
              </w:rPr>
              <w:fldChar w:fldCharType="separate"/>
            </w:r>
            <w:r w:rsidR="001505D9">
              <w:rPr>
                <w:noProof/>
                <w:webHidden/>
              </w:rPr>
              <w:t>7</w:t>
            </w:r>
            <w:r w:rsidR="00B169BE" w:rsidRPr="00B169BE">
              <w:rPr>
                <w:noProof/>
                <w:webHidden/>
              </w:rPr>
              <w:fldChar w:fldCharType="end"/>
            </w:r>
          </w:hyperlink>
        </w:p>
        <w:p w14:paraId="061A8993" w14:textId="50F3D365" w:rsidR="00B169BE" w:rsidRPr="00B169BE" w:rsidRDefault="004033ED">
          <w:pPr>
            <w:pStyle w:val="TM3"/>
            <w:tabs>
              <w:tab w:val="right" w:pos="9231"/>
            </w:tabs>
            <w:rPr>
              <w:rFonts w:eastAsiaTheme="minorEastAsia" w:cstheme="minorBidi"/>
              <w:noProof/>
              <w:color w:val="auto"/>
              <w:kern w:val="2"/>
              <w:sz w:val="22"/>
              <w:szCs w:val="22"/>
              <w:lang w:eastAsia="fr-FR"/>
              <w14:ligatures w14:val="standardContextual"/>
            </w:rPr>
          </w:pPr>
          <w:hyperlink w:anchor="_Toc134085492" w:history="1">
            <w:r w:rsidR="00B169BE" w:rsidRPr="00B169BE">
              <w:rPr>
                <w:rStyle w:val="Lienhypertexte"/>
                <w:noProof/>
              </w:rPr>
              <w:t>Le Comité Social Territorial (CST)</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_Toc134085492 \h </w:instrText>
            </w:r>
            <w:r w:rsidR="00B169BE" w:rsidRPr="00B169BE">
              <w:rPr>
                <w:noProof/>
                <w:webHidden/>
              </w:rPr>
            </w:r>
            <w:r w:rsidR="00B169BE" w:rsidRPr="00B169BE">
              <w:rPr>
                <w:noProof/>
                <w:webHidden/>
              </w:rPr>
              <w:fldChar w:fldCharType="separate"/>
            </w:r>
            <w:r w:rsidR="001505D9">
              <w:rPr>
                <w:noProof/>
                <w:webHidden/>
              </w:rPr>
              <w:t>8</w:t>
            </w:r>
            <w:r w:rsidR="00B169BE" w:rsidRPr="00B169BE">
              <w:rPr>
                <w:noProof/>
                <w:webHidden/>
              </w:rPr>
              <w:fldChar w:fldCharType="end"/>
            </w:r>
          </w:hyperlink>
        </w:p>
        <w:p w14:paraId="431C8845" w14:textId="1E8BE04F" w:rsidR="00B169BE" w:rsidRPr="00B169BE" w:rsidRDefault="004033ED">
          <w:pPr>
            <w:pStyle w:val="TM3"/>
            <w:tabs>
              <w:tab w:val="right" w:pos="9231"/>
            </w:tabs>
            <w:rPr>
              <w:rFonts w:eastAsiaTheme="minorEastAsia" w:cstheme="minorBidi"/>
              <w:noProof/>
              <w:color w:val="auto"/>
              <w:kern w:val="2"/>
              <w:sz w:val="22"/>
              <w:szCs w:val="22"/>
              <w:lang w:eastAsia="fr-FR"/>
              <w14:ligatures w14:val="standardContextual"/>
            </w:rPr>
          </w:pPr>
          <w:hyperlink w:anchor="_Toc134085493" w:history="1">
            <w:r w:rsidR="00B169BE" w:rsidRPr="00B169BE">
              <w:rPr>
                <w:rStyle w:val="Lienhypertexte"/>
                <w:noProof/>
              </w:rPr>
              <w:t>Les différents contrôles</w:t>
            </w:r>
            <w:r w:rsidR="00B169BE" w:rsidRPr="00B169BE">
              <w:rPr>
                <w:noProof/>
                <w:webHidden/>
              </w:rPr>
              <w:tab/>
            </w:r>
            <w:r w:rsidR="00B169BE" w:rsidRPr="00B169BE">
              <w:rPr>
                <w:noProof/>
                <w:webHidden/>
              </w:rPr>
              <w:fldChar w:fldCharType="begin"/>
            </w:r>
            <w:r w:rsidR="00B169BE" w:rsidRPr="00B169BE">
              <w:rPr>
                <w:noProof/>
                <w:webHidden/>
              </w:rPr>
              <w:instrText xml:space="preserve"> PAGEREF _Toc134085493 \h </w:instrText>
            </w:r>
            <w:r w:rsidR="00B169BE" w:rsidRPr="00B169BE">
              <w:rPr>
                <w:noProof/>
                <w:webHidden/>
              </w:rPr>
            </w:r>
            <w:r w:rsidR="00B169BE" w:rsidRPr="00B169BE">
              <w:rPr>
                <w:noProof/>
                <w:webHidden/>
              </w:rPr>
              <w:fldChar w:fldCharType="separate"/>
            </w:r>
            <w:r w:rsidR="001505D9">
              <w:rPr>
                <w:noProof/>
                <w:webHidden/>
              </w:rPr>
              <w:t>8</w:t>
            </w:r>
            <w:r w:rsidR="00B169BE" w:rsidRPr="00B169BE">
              <w:rPr>
                <w:noProof/>
                <w:webHidden/>
              </w:rPr>
              <w:fldChar w:fldCharType="end"/>
            </w:r>
          </w:hyperlink>
        </w:p>
        <w:p w14:paraId="38A49DED" w14:textId="7958DEBF"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4" w:history="1">
            <w:r w:rsidR="00B169BE" w:rsidRPr="00B169BE">
              <w:rPr>
                <w:rStyle w:val="Lienhypertexte"/>
                <w:i w:val="0"/>
                <w:iCs w:val="0"/>
                <w:noProof/>
              </w:rPr>
              <w:t>Application du RIFSEEP dans la FPT</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_Toc134085494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9</w:t>
            </w:r>
            <w:r w:rsidR="00B169BE" w:rsidRPr="00B169BE">
              <w:rPr>
                <w:i w:val="0"/>
                <w:iCs w:val="0"/>
                <w:noProof/>
                <w:webHidden/>
              </w:rPr>
              <w:fldChar w:fldCharType="end"/>
            </w:r>
          </w:hyperlink>
        </w:p>
        <w:p w14:paraId="1E4B654A" w14:textId="2B7184A3"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5" w:history="1">
            <w:r w:rsidR="00B169BE" w:rsidRPr="00B169BE">
              <w:rPr>
                <w:rStyle w:val="Lienhypertexte"/>
                <w:i w:val="0"/>
                <w:iCs w:val="0"/>
                <w:noProof/>
              </w:rPr>
              <w:t>L’indemnité de fonction, de sujétions et d’expertise (IFSE)</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_Toc134085495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11</w:t>
            </w:r>
            <w:r w:rsidR="00B169BE" w:rsidRPr="00B169BE">
              <w:rPr>
                <w:i w:val="0"/>
                <w:iCs w:val="0"/>
                <w:noProof/>
                <w:webHidden/>
              </w:rPr>
              <w:fldChar w:fldCharType="end"/>
            </w:r>
          </w:hyperlink>
        </w:p>
        <w:p w14:paraId="4D7999B4" w14:textId="66E377D1"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6" w:history="1">
            <w:r w:rsidR="00B169BE" w:rsidRPr="00B169BE">
              <w:rPr>
                <w:rStyle w:val="Lienhypertexte"/>
                <w:i w:val="0"/>
                <w:iCs w:val="0"/>
                <w:noProof/>
              </w:rPr>
              <w:t>Le complément indemnitaire annuel (CIA)</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_Toc134085496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13</w:t>
            </w:r>
            <w:r w:rsidR="00B169BE" w:rsidRPr="00B169BE">
              <w:rPr>
                <w:i w:val="0"/>
                <w:iCs w:val="0"/>
                <w:noProof/>
                <w:webHidden/>
              </w:rPr>
              <w:fldChar w:fldCharType="end"/>
            </w:r>
          </w:hyperlink>
        </w:p>
        <w:p w14:paraId="4D0A75B7" w14:textId="0B3605EB"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7" w:history="1">
            <w:r w:rsidR="00B169BE" w:rsidRPr="00B169BE">
              <w:rPr>
                <w:rStyle w:val="Lienhypertexte"/>
                <w:i w:val="0"/>
                <w:iCs w:val="0"/>
                <w:noProof/>
              </w:rPr>
              <w:t>Montants réglementaires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_Toc134085497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15</w:t>
            </w:r>
            <w:r w:rsidR="00B169BE" w:rsidRPr="00B169BE">
              <w:rPr>
                <w:i w:val="0"/>
                <w:iCs w:val="0"/>
                <w:noProof/>
                <w:webHidden/>
              </w:rPr>
              <w:fldChar w:fldCharType="end"/>
            </w:r>
          </w:hyperlink>
        </w:p>
        <w:p w14:paraId="2552D9D4" w14:textId="03E4D491"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8" w:history="1">
            <w:r w:rsidR="00B169BE" w:rsidRPr="00B169BE">
              <w:rPr>
                <w:rStyle w:val="Lienhypertexte"/>
                <w:i w:val="0"/>
                <w:iCs w:val="0"/>
                <w:noProof/>
              </w:rPr>
              <w:t>Cumuls possibles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_Toc134085498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19</w:t>
            </w:r>
            <w:r w:rsidR="00B169BE" w:rsidRPr="00B169BE">
              <w:rPr>
                <w:i w:val="0"/>
                <w:iCs w:val="0"/>
                <w:noProof/>
                <w:webHidden/>
              </w:rPr>
              <w:fldChar w:fldCharType="end"/>
            </w:r>
          </w:hyperlink>
        </w:p>
        <w:p w14:paraId="767B6684" w14:textId="3D9B7967"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499" w:history="1">
            <w:r w:rsidR="00B169BE" w:rsidRPr="00B169BE">
              <w:rPr>
                <w:rStyle w:val="Lienhypertexte"/>
                <w:i w:val="0"/>
                <w:iCs w:val="0"/>
                <w:noProof/>
              </w:rPr>
              <w:t>RIFSEEP et indisponibilités physiques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_Toc134085499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20</w:t>
            </w:r>
            <w:r w:rsidR="00B169BE" w:rsidRPr="00B169BE">
              <w:rPr>
                <w:i w:val="0"/>
                <w:iCs w:val="0"/>
                <w:noProof/>
                <w:webHidden/>
              </w:rPr>
              <w:fldChar w:fldCharType="end"/>
            </w:r>
          </w:hyperlink>
        </w:p>
        <w:p w14:paraId="7718C13F" w14:textId="135B5584" w:rsidR="00B169BE" w:rsidRPr="00B169BE" w:rsidRDefault="004033ED">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500" w:history="1">
            <w:r w:rsidR="00B169BE" w:rsidRPr="00B169BE">
              <w:rPr>
                <w:rStyle w:val="Lienhypertexte"/>
                <w:b w:val="0"/>
                <w:bCs w:val="0"/>
                <w:noProof/>
              </w:rPr>
              <w:t>1.</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Absence d’indications relatives aux indisponibilités dans la délibération</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_Toc134085500 \h </w:instrText>
            </w:r>
            <w:r w:rsidR="00B169BE" w:rsidRPr="00B169BE">
              <w:rPr>
                <w:b w:val="0"/>
                <w:bCs w:val="0"/>
                <w:noProof/>
                <w:webHidden/>
              </w:rPr>
            </w:r>
            <w:r w:rsidR="00B169BE" w:rsidRPr="00B169BE">
              <w:rPr>
                <w:b w:val="0"/>
                <w:bCs w:val="0"/>
                <w:noProof/>
                <w:webHidden/>
              </w:rPr>
              <w:fldChar w:fldCharType="separate"/>
            </w:r>
            <w:r w:rsidR="001505D9">
              <w:rPr>
                <w:b w:val="0"/>
                <w:bCs w:val="0"/>
                <w:noProof/>
                <w:webHidden/>
              </w:rPr>
              <w:t>20</w:t>
            </w:r>
            <w:r w:rsidR="00B169BE" w:rsidRPr="00B169BE">
              <w:rPr>
                <w:b w:val="0"/>
                <w:bCs w:val="0"/>
                <w:noProof/>
                <w:webHidden/>
              </w:rPr>
              <w:fldChar w:fldCharType="end"/>
            </w:r>
          </w:hyperlink>
        </w:p>
        <w:p w14:paraId="0BBA924A" w14:textId="565A5A56" w:rsidR="00B169BE" w:rsidRPr="00B169BE" w:rsidRDefault="004033ED">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501" w:history="1">
            <w:r w:rsidR="00B169BE" w:rsidRPr="00B169BE">
              <w:rPr>
                <w:rStyle w:val="Lienhypertexte"/>
                <w:b w:val="0"/>
                <w:bCs w:val="0"/>
                <w:noProof/>
              </w:rPr>
              <w:t>2.</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Application de la réglementation</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_Toc134085501 \h </w:instrText>
            </w:r>
            <w:r w:rsidR="00B169BE" w:rsidRPr="00B169BE">
              <w:rPr>
                <w:b w:val="0"/>
                <w:bCs w:val="0"/>
                <w:noProof/>
                <w:webHidden/>
              </w:rPr>
            </w:r>
            <w:r w:rsidR="00B169BE" w:rsidRPr="00B169BE">
              <w:rPr>
                <w:b w:val="0"/>
                <w:bCs w:val="0"/>
                <w:noProof/>
                <w:webHidden/>
              </w:rPr>
              <w:fldChar w:fldCharType="separate"/>
            </w:r>
            <w:r w:rsidR="001505D9">
              <w:rPr>
                <w:b w:val="0"/>
                <w:bCs w:val="0"/>
                <w:noProof/>
                <w:webHidden/>
              </w:rPr>
              <w:t>21</w:t>
            </w:r>
            <w:r w:rsidR="00B169BE" w:rsidRPr="00B169BE">
              <w:rPr>
                <w:b w:val="0"/>
                <w:bCs w:val="0"/>
                <w:noProof/>
                <w:webHidden/>
              </w:rPr>
              <w:fldChar w:fldCharType="end"/>
            </w:r>
          </w:hyperlink>
        </w:p>
        <w:p w14:paraId="0F8AD2DD" w14:textId="6CCECAD1" w:rsidR="00B169BE" w:rsidRPr="00B169BE" w:rsidRDefault="004033ED">
          <w:pPr>
            <w:pStyle w:val="TM2"/>
            <w:tabs>
              <w:tab w:val="left" w:pos="720"/>
              <w:tab w:val="right" w:pos="9231"/>
            </w:tabs>
            <w:rPr>
              <w:rFonts w:eastAsiaTheme="minorEastAsia" w:cstheme="minorBidi"/>
              <w:b w:val="0"/>
              <w:bCs w:val="0"/>
              <w:noProof/>
              <w:color w:val="auto"/>
              <w:kern w:val="2"/>
              <w:lang w:eastAsia="fr-FR"/>
              <w14:ligatures w14:val="standardContextual"/>
            </w:rPr>
          </w:pPr>
          <w:hyperlink w:anchor="_Toc134085502" w:history="1">
            <w:r w:rsidR="00B169BE" w:rsidRPr="00B169BE">
              <w:rPr>
                <w:rStyle w:val="Lienhypertexte"/>
                <w:b w:val="0"/>
                <w:bCs w:val="0"/>
                <w:noProof/>
              </w:rPr>
              <w:t>3.</w:t>
            </w:r>
            <w:r w:rsidR="00B169BE" w:rsidRPr="00B169BE">
              <w:rPr>
                <w:rFonts w:eastAsiaTheme="minorEastAsia" w:cstheme="minorBidi"/>
                <w:b w:val="0"/>
                <w:bCs w:val="0"/>
                <w:noProof/>
                <w:color w:val="auto"/>
                <w:kern w:val="2"/>
                <w:lang w:eastAsia="fr-FR"/>
                <w14:ligatures w14:val="standardContextual"/>
              </w:rPr>
              <w:tab/>
            </w:r>
            <w:r w:rsidR="00B169BE" w:rsidRPr="00B169BE">
              <w:rPr>
                <w:rStyle w:val="Lienhypertexte"/>
                <w:b w:val="0"/>
                <w:bCs w:val="0"/>
                <w:noProof/>
              </w:rPr>
              <w:t>Application de règles propres à la structure au titre du principe de libre administration</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_Toc134085502 \h </w:instrText>
            </w:r>
            <w:r w:rsidR="00B169BE" w:rsidRPr="00B169BE">
              <w:rPr>
                <w:b w:val="0"/>
                <w:bCs w:val="0"/>
                <w:noProof/>
                <w:webHidden/>
              </w:rPr>
            </w:r>
            <w:r w:rsidR="00B169BE" w:rsidRPr="00B169BE">
              <w:rPr>
                <w:b w:val="0"/>
                <w:bCs w:val="0"/>
                <w:noProof/>
                <w:webHidden/>
              </w:rPr>
              <w:fldChar w:fldCharType="separate"/>
            </w:r>
            <w:r w:rsidR="001505D9">
              <w:rPr>
                <w:b w:val="0"/>
                <w:bCs w:val="0"/>
                <w:noProof/>
                <w:webHidden/>
              </w:rPr>
              <w:t>22</w:t>
            </w:r>
            <w:r w:rsidR="00B169BE" w:rsidRPr="00B169BE">
              <w:rPr>
                <w:b w:val="0"/>
                <w:bCs w:val="0"/>
                <w:noProof/>
                <w:webHidden/>
              </w:rPr>
              <w:fldChar w:fldCharType="end"/>
            </w:r>
          </w:hyperlink>
        </w:p>
        <w:p w14:paraId="5BC821AE" w14:textId="5A7D8E46"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503" w:history="1">
            <w:r w:rsidR="00B169BE" w:rsidRPr="00B169BE">
              <w:rPr>
                <w:rStyle w:val="Lienhypertexte"/>
                <w:i w:val="0"/>
                <w:iCs w:val="0"/>
                <w:noProof/>
              </w:rPr>
              <w:t>RIFSEEP et autres absences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_Toc134085503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23</w:t>
            </w:r>
            <w:r w:rsidR="00B169BE" w:rsidRPr="00B169BE">
              <w:rPr>
                <w:i w:val="0"/>
                <w:iCs w:val="0"/>
                <w:noProof/>
                <w:webHidden/>
              </w:rPr>
              <w:fldChar w:fldCharType="end"/>
            </w:r>
          </w:hyperlink>
        </w:p>
        <w:p w14:paraId="27C0EF4C" w14:textId="1AF195B7"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504" w:history="1">
            <w:r w:rsidR="00B169BE" w:rsidRPr="00B169BE">
              <w:rPr>
                <w:rStyle w:val="Lienhypertexte"/>
                <w:i w:val="0"/>
                <w:iCs w:val="0"/>
                <w:noProof/>
              </w:rPr>
              <w:t>Procédure de mise en place</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_Toc134085504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24</w:t>
            </w:r>
            <w:r w:rsidR="00B169BE" w:rsidRPr="00B169BE">
              <w:rPr>
                <w:i w:val="0"/>
                <w:iCs w:val="0"/>
                <w:noProof/>
                <w:webHidden/>
              </w:rPr>
              <w:fldChar w:fldCharType="end"/>
            </w:r>
          </w:hyperlink>
        </w:p>
        <w:p w14:paraId="2FA8FD58" w14:textId="1B0AE8CF" w:rsidR="00B169BE" w:rsidRPr="00B169BE" w:rsidRDefault="004033ED">
          <w:pPr>
            <w:pStyle w:val="TM1"/>
            <w:tabs>
              <w:tab w:val="right" w:pos="9231"/>
            </w:tabs>
            <w:rPr>
              <w:rFonts w:eastAsiaTheme="minorEastAsia" w:cstheme="minorBidi"/>
              <w:b w:val="0"/>
              <w:bCs w:val="0"/>
              <w:i w:val="0"/>
              <w:iCs w:val="0"/>
              <w:noProof/>
              <w:color w:val="auto"/>
              <w:kern w:val="2"/>
              <w:lang w:eastAsia="fr-FR"/>
              <w14:ligatures w14:val="standardContextual"/>
            </w:rPr>
          </w:pPr>
          <w:hyperlink w:anchor="_Toc134085505" w:history="1">
            <w:r w:rsidR="00B169BE" w:rsidRPr="00B169BE">
              <w:rPr>
                <w:rStyle w:val="Lienhypertexte"/>
                <w:i w:val="0"/>
                <w:iCs w:val="0"/>
                <w:noProof/>
              </w:rPr>
              <w:t>Annexes</w:t>
            </w:r>
            <w:r w:rsidR="00B169BE" w:rsidRPr="00B169BE">
              <w:rPr>
                <w:i w:val="0"/>
                <w:iCs w:val="0"/>
                <w:noProof/>
                <w:webHidden/>
              </w:rPr>
              <w:tab/>
            </w:r>
            <w:r w:rsidR="00B169BE" w:rsidRPr="00B169BE">
              <w:rPr>
                <w:i w:val="0"/>
                <w:iCs w:val="0"/>
                <w:noProof/>
                <w:webHidden/>
              </w:rPr>
              <w:fldChar w:fldCharType="begin"/>
            </w:r>
            <w:r w:rsidR="00B169BE" w:rsidRPr="00B169BE">
              <w:rPr>
                <w:i w:val="0"/>
                <w:iCs w:val="0"/>
                <w:noProof/>
                <w:webHidden/>
              </w:rPr>
              <w:instrText xml:space="preserve"> PAGEREF _Toc134085505 \h </w:instrText>
            </w:r>
            <w:r w:rsidR="00B169BE" w:rsidRPr="00B169BE">
              <w:rPr>
                <w:i w:val="0"/>
                <w:iCs w:val="0"/>
                <w:noProof/>
                <w:webHidden/>
              </w:rPr>
            </w:r>
            <w:r w:rsidR="00B169BE" w:rsidRPr="00B169BE">
              <w:rPr>
                <w:i w:val="0"/>
                <w:iCs w:val="0"/>
                <w:noProof/>
                <w:webHidden/>
              </w:rPr>
              <w:fldChar w:fldCharType="separate"/>
            </w:r>
            <w:r w:rsidR="001505D9">
              <w:rPr>
                <w:i w:val="0"/>
                <w:iCs w:val="0"/>
                <w:noProof/>
                <w:webHidden/>
              </w:rPr>
              <w:t>25</w:t>
            </w:r>
            <w:r w:rsidR="00B169BE" w:rsidRPr="00B169BE">
              <w:rPr>
                <w:i w:val="0"/>
                <w:iCs w:val="0"/>
                <w:noProof/>
                <w:webHidden/>
              </w:rPr>
              <w:fldChar w:fldCharType="end"/>
            </w:r>
          </w:hyperlink>
        </w:p>
        <w:p w14:paraId="010BDE6E" w14:textId="58BD982E" w:rsidR="00B169BE" w:rsidRPr="00B169BE" w:rsidRDefault="004033ED">
          <w:pPr>
            <w:pStyle w:val="TM2"/>
            <w:tabs>
              <w:tab w:val="right" w:pos="9231"/>
            </w:tabs>
            <w:rPr>
              <w:rFonts w:eastAsiaTheme="minorEastAsia" w:cstheme="minorBidi"/>
              <w:b w:val="0"/>
              <w:bCs w:val="0"/>
              <w:noProof/>
              <w:color w:val="auto"/>
              <w:kern w:val="2"/>
              <w:lang w:eastAsia="fr-FR"/>
              <w14:ligatures w14:val="standardContextual"/>
            </w:rPr>
          </w:pPr>
          <w:hyperlink w:anchor="_Toc134085506" w:history="1">
            <w:r w:rsidR="00B169BE" w:rsidRPr="00B169BE">
              <w:rPr>
                <w:rStyle w:val="Lienhypertexte"/>
                <w:b w:val="0"/>
                <w:bCs w:val="0"/>
                <w:noProof/>
              </w:rPr>
              <w:t>Modèle de délibération</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_Toc134085506 \h </w:instrText>
            </w:r>
            <w:r w:rsidR="00B169BE" w:rsidRPr="00B169BE">
              <w:rPr>
                <w:b w:val="0"/>
                <w:bCs w:val="0"/>
                <w:noProof/>
                <w:webHidden/>
              </w:rPr>
            </w:r>
            <w:r w:rsidR="00B169BE" w:rsidRPr="00B169BE">
              <w:rPr>
                <w:b w:val="0"/>
                <w:bCs w:val="0"/>
                <w:noProof/>
                <w:webHidden/>
              </w:rPr>
              <w:fldChar w:fldCharType="separate"/>
            </w:r>
            <w:r w:rsidR="001505D9">
              <w:rPr>
                <w:b w:val="0"/>
                <w:bCs w:val="0"/>
                <w:noProof/>
                <w:webHidden/>
              </w:rPr>
              <w:t>25</w:t>
            </w:r>
            <w:r w:rsidR="00B169BE" w:rsidRPr="00B169BE">
              <w:rPr>
                <w:b w:val="0"/>
                <w:bCs w:val="0"/>
                <w:noProof/>
                <w:webHidden/>
              </w:rPr>
              <w:fldChar w:fldCharType="end"/>
            </w:r>
          </w:hyperlink>
        </w:p>
        <w:p w14:paraId="3F60E40C" w14:textId="6588DA7E" w:rsidR="00B169BE" w:rsidRPr="00B169BE" w:rsidRDefault="004033ED">
          <w:pPr>
            <w:pStyle w:val="TM2"/>
            <w:tabs>
              <w:tab w:val="right" w:pos="9231"/>
            </w:tabs>
            <w:rPr>
              <w:rFonts w:eastAsiaTheme="minorEastAsia" w:cstheme="minorBidi"/>
              <w:b w:val="0"/>
              <w:bCs w:val="0"/>
              <w:noProof/>
              <w:color w:val="auto"/>
              <w:kern w:val="2"/>
              <w:lang w:eastAsia="fr-FR"/>
              <w14:ligatures w14:val="standardContextual"/>
            </w:rPr>
          </w:pPr>
          <w:hyperlink w:anchor="_Toc134085507" w:history="1">
            <w:r w:rsidR="00B169BE" w:rsidRPr="00B169BE">
              <w:rPr>
                <w:rStyle w:val="Lienhypertexte"/>
                <w:b w:val="0"/>
                <w:bCs w:val="0"/>
                <w:noProof/>
              </w:rPr>
              <w:t>Modèle d’arrêtés IFSE et CIA</w:t>
            </w:r>
            <w:r w:rsidR="00B169BE" w:rsidRPr="00B169BE">
              <w:rPr>
                <w:b w:val="0"/>
                <w:bCs w:val="0"/>
                <w:noProof/>
                <w:webHidden/>
              </w:rPr>
              <w:tab/>
            </w:r>
            <w:r w:rsidR="00B169BE" w:rsidRPr="00B169BE">
              <w:rPr>
                <w:b w:val="0"/>
                <w:bCs w:val="0"/>
                <w:noProof/>
                <w:webHidden/>
              </w:rPr>
              <w:fldChar w:fldCharType="begin"/>
            </w:r>
            <w:r w:rsidR="00B169BE" w:rsidRPr="00B169BE">
              <w:rPr>
                <w:b w:val="0"/>
                <w:bCs w:val="0"/>
                <w:noProof/>
                <w:webHidden/>
              </w:rPr>
              <w:instrText xml:space="preserve"> PAGEREF _Toc134085507 \h </w:instrText>
            </w:r>
            <w:r w:rsidR="00B169BE" w:rsidRPr="00B169BE">
              <w:rPr>
                <w:b w:val="0"/>
                <w:bCs w:val="0"/>
                <w:noProof/>
                <w:webHidden/>
              </w:rPr>
            </w:r>
            <w:r w:rsidR="00B169BE" w:rsidRPr="00B169BE">
              <w:rPr>
                <w:b w:val="0"/>
                <w:bCs w:val="0"/>
                <w:noProof/>
                <w:webHidden/>
              </w:rPr>
              <w:fldChar w:fldCharType="separate"/>
            </w:r>
            <w:r w:rsidR="001505D9">
              <w:rPr>
                <w:b w:val="0"/>
                <w:bCs w:val="0"/>
                <w:noProof/>
                <w:webHidden/>
              </w:rPr>
              <w:t>3</w:t>
            </w:r>
            <w:r w:rsidR="00824A4F">
              <w:rPr>
                <w:b w:val="0"/>
                <w:bCs w:val="0"/>
                <w:noProof/>
                <w:webHidden/>
              </w:rPr>
              <w:t>5</w:t>
            </w:r>
            <w:r w:rsidR="00B169BE" w:rsidRPr="00B169BE">
              <w:rPr>
                <w:b w:val="0"/>
                <w:bCs w:val="0"/>
                <w:noProof/>
                <w:webHidden/>
              </w:rPr>
              <w:fldChar w:fldCharType="end"/>
            </w:r>
          </w:hyperlink>
        </w:p>
        <w:p w14:paraId="149D3B8E" w14:textId="03198225" w:rsidR="009E31F7" w:rsidRPr="00B169BE" w:rsidRDefault="009E31F7" w:rsidP="00264EDC">
          <w:pPr>
            <w:pStyle w:val="TM2"/>
            <w:tabs>
              <w:tab w:val="right" w:pos="9231"/>
            </w:tabs>
          </w:pPr>
          <w:r w:rsidRPr="00B169BE">
            <w:rPr>
              <w:rFonts w:ascii="Tahoma" w:hAnsi="Tahoma" w:cs="Tahoma"/>
            </w:rPr>
            <w:fldChar w:fldCharType="end"/>
          </w:r>
        </w:p>
      </w:sdtContent>
    </w:sdt>
    <w:p w14:paraId="54FDD62B" w14:textId="2CB3C39A" w:rsidR="00272E23" w:rsidRPr="00B169BE" w:rsidRDefault="00272E23" w:rsidP="00D333D2">
      <w:pPr>
        <w:rPr>
          <w:sz w:val="20"/>
          <w:szCs w:val="20"/>
        </w:rPr>
      </w:pPr>
    </w:p>
    <w:p w14:paraId="441B66C9" w14:textId="77777777" w:rsidR="00B07338" w:rsidRPr="00B169BE" w:rsidRDefault="00B07338">
      <w:pPr>
        <w:tabs>
          <w:tab w:val="clear" w:pos="708"/>
        </w:tabs>
        <w:suppressAutoHyphens w:val="0"/>
        <w:spacing w:line="240" w:lineRule="auto"/>
        <w:jc w:val="left"/>
        <w:rPr>
          <w:rFonts w:eastAsiaTheme="minorHAnsi" w:cs="Times New Roman"/>
          <w:b/>
          <w:bCs/>
          <w:color w:val="DB1C4E" w:themeColor="accent3"/>
          <w:kern w:val="0"/>
          <w:sz w:val="32"/>
          <w:szCs w:val="32"/>
          <w:lang w:eastAsia="fr-FR"/>
        </w:rPr>
      </w:pPr>
      <w:bookmarkStart w:id="0" w:name="_Toc52351171"/>
      <w:r w:rsidRPr="00B169BE">
        <w:br w:type="page"/>
      </w:r>
    </w:p>
    <w:p w14:paraId="44064E0E" w14:textId="696E3606" w:rsidR="00843E82" w:rsidRPr="00372F34" w:rsidRDefault="00843E82" w:rsidP="00264EDC">
      <w:pPr>
        <w:pStyle w:val="Titre1"/>
      </w:pPr>
      <w:bookmarkStart w:id="1" w:name="_Toc134085478"/>
      <w:r w:rsidRPr="00372F34">
        <w:lastRenderedPageBreak/>
        <w:t>Préambule</w:t>
      </w:r>
      <w:bookmarkEnd w:id="0"/>
      <w:bookmarkEnd w:id="1"/>
    </w:p>
    <w:p w14:paraId="40ED3811" w14:textId="77777777" w:rsidR="00843E82" w:rsidRPr="008B6A61" w:rsidRDefault="00843E82" w:rsidP="00D333D2"/>
    <w:p w14:paraId="678CBADE" w14:textId="77777777" w:rsidR="00D16BEC" w:rsidRPr="008B6A61" w:rsidRDefault="00D16BEC" w:rsidP="00D333D2"/>
    <w:p w14:paraId="1CE9B68F" w14:textId="77777777" w:rsidR="000A6C1B" w:rsidRPr="008B6A61" w:rsidRDefault="000A6C1B" w:rsidP="00D333D2">
      <w:r w:rsidRPr="008B6A61">
        <w:t xml:space="preserve">Le document qui suit est issu </w:t>
      </w:r>
      <w:r w:rsidR="00F133FA" w:rsidRPr="008B6A61">
        <w:t xml:space="preserve">de la </w:t>
      </w:r>
      <w:r w:rsidR="00F133FA" w:rsidRPr="008B6A61">
        <w:rPr>
          <w:rFonts w:eastAsia="+mn-ea"/>
          <w:kern w:val="24"/>
          <w:lang w:eastAsia="fr-FR"/>
        </w:rPr>
        <w:t xml:space="preserve">collaboration des CDG 11, 31, 34, 48, 65 et 81 </w:t>
      </w:r>
      <w:r w:rsidR="00347B88" w:rsidRPr="008B6A61">
        <w:t xml:space="preserve">soucieux d’offrir aux </w:t>
      </w:r>
      <w:r w:rsidR="00183154" w:rsidRPr="008B6A61">
        <w:t>collectivités territoriales et établissements publics</w:t>
      </w:r>
      <w:r w:rsidR="00347B88" w:rsidRPr="008B6A61">
        <w:t xml:space="preserve"> </w:t>
      </w:r>
      <w:r w:rsidR="00582B9B" w:rsidRPr="008B6A61">
        <w:t>le soutien nécessaire</w:t>
      </w:r>
      <w:r w:rsidR="00347B88" w:rsidRPr="008B6A61">
        <w:t xml:space="preserve"> </w:t>
      </w:r>
      <w:r w:rsidR="00582B9B" w:rsidRPr="008B6A61">
        <w:t>à</w:t>
      </w:r>
      <w:r w:rsidR="00347B88" w:rsidRPr="008B6A61">
        <w:t xml:space="preserve"> la</w:t>
      </w:r>
      <w:r w:rsidR="00D16BEC" w:rsidRPr="008B6A61">
        <w:t xml:space="preserve"> </w:t>
      </w:r>
      <w:r w:rsidR="00347B88" w:rsidRPr="008B6A61">
        <w:t xml:space="preserve">mise en place </w:t>
      </w:r>
      <w:r w:rsidR="00582B9B" w:rsidRPr="008B6A61">
        <w:t>de ce nouveau</w:t>
      </w:r>
      <w:r w:rsidR="00D16BEC" w:rsidRPr="008B6A61">
        <w:t xml:space="preserve"> régime indemnitaire.</w:t>
      </w:r>
    </w:p>
    <w:p w14:paraId="4D0D529B" w14:textId="77777777" w:rsidR="000A6C1B" w:rsidRPr="008B6A61" w:rsidRDefault="000A6C1B" w:rsidP="00D333D2"/>
    <w:p w14:paraId="1326E92A" w14:textId="77777777" w:rsidR="000A6C1B" w:rsidRPr="008B6A61" w:rsidRDefault="00A800FD" w:rsidP="00D333D2">
      <w:r w:rsidRPr="008B6A61">
        <w:t xml:space="preserve">Ce document a été établi à partir de la réglementation applicable </w:t>
      </w:r>
      <w:r w:rsidR="00D16BEC" w:rsidRPr="008B6A61">
        <w:t>d</w:t>
      </w:r>
      <w:r w:rsidRPr="008B6A61">
        <w:t>ans la fonction publique de l’</w:t>
      </w:r>
      <w:r w:rsidR="003D28D8" w:rsidRPr="008B6A61">
        <w:t>État</w:t>
      </w:r>
      <w:r w:rsidRPr="008B6A61">
        <w:t xml:space="preserve">. </w:t>
      </w:r>
      <w:r w:rsidR="000A6C1B" w:rsidRPr="008B6A61">
        <w:t>En l’absence de textes de mise en œuvre propres à la fonction publique territoriale, certains éléments de cette présentation sont toujours en questionnement et donc non définitifs.</w:t>
      </w:r>
    </w:p>
    <w:p w14:paraId="56CBB677" w14:textId="77777777" w:rsidR="000A6C1B" w:rsidRPr="008B6A61" w:rsidRDefault="000A6C1B" w:rsidP="00D333D2"/>
    <w:p w14:paraId="6023D4A3" w14:textId="77777777" w:rsidR="000A6C1B" w:rsidRDefault="000A6C1B" w:rsidP="00D333D2">
      <w:r w:rsidRPr="008B6A61">
        <w:t xml:space="preserve">Chaque </w:t>
      </w:r>
      <w:r w:rsidR="00183154" w:rsidRPr="008B6A61">
        <w:t xml:space="preserve">collectivité territoriale et établissement public </w:t>
      </w:r>
      <w:r w:rsidRPr="008B6A61">
        <w:t>définira le régime indemnitaire le mieux adapté à ses propres objectifs de rétribution du travail réalisé, à ses ressources (tant humaines que financières), à son orga</w:t>
      </w:r>
      <w:r w:rsidR="00D16BEC" w:rsidRPr="008B6A61">
        <w:t xml:space="preserve">nisation et </w:t>
      </w:r>
      <w:r w:rsidR="009F6F70" w:rsidRPr="008B6A61">
        <w:t xml:space="preserve">à </w:t>
      </w:r>
      <w:r w:rsidR="00D16BEC" w:rsidRPr="008B6A61">
        <w:t>sa culture interne.</w:t>
      </w:r>
    </w:p>
    <w:p w14:paraId="39617219" w14:textId="77777777" w:rsidR="00536BCF" w:rsidRDefault="00536BCF" w:rsidP="00D333D2"/>
    <w:p w14:paraId="7109E535" w14:textId="77777777" w:rsidR="00536BCF" w:rsidRDefault="00536BCF" w:rsidP="00D333D2"/>
    <w:p w14:paraId="77D14EC3" w14:textId="77777777" w:rsidR="00536BCF" w:rsidRDefault="00536BCF" w:rsidP="00D333D2"/>
    <w:p w14:paraId="083D9C8A" w14:textId="77777777" w:rsidR="00536BCF" w:rsidRDefault="00536BCF" w:rsidP="00D333D2"/>
    <w:p w14:paraId="439A86D1" w14:textId="77777777" w:rsidR="00536BCF" w:rsidRDefault="00536BCF" w:rsidP="00D333D2"/>
    <w:p w14:paraId="2D2956BF" w14:textId="77777777" w:rsidR="00536BCF" w:rsidRDefault="00536BCF" w:rsidP="00D333D2"/>
    <w:p w14:paraId="41B94427" w14:textId="77777777" w:rsidR="00536BCF" w:rsidRDefault="00536BCF" w:rsidP="00D333D2"/>
    <w:p w14:paraId="54501383" w14:textId="77777777" w:rsidR="00536BCF" w:rsidRDefault="00536BCF" w:rsidP="00D333D2"/>
    <w:p w14:paraId="457C6E5C" w14:textId="77777777" w:rsidR="00536BCF" w:rsidRDefault="00536BCF" w:rsidP="00D333D2"/>
    <w:p w14:paraId="636BCD34" w14:textId="77777777" w:rsidR="00536BCF" w:rsidRDefault="00536BCF" w:rsidP="00D333D2"/>
    <w:p w14:paraId="1D5345B5" w14:textId="77777777" w:rsidR="00536BCF" w:rsidRDefault="00536BCF" w:rsidP="00D333D2"/>
    <w:p w14:paraId="60E6126D" w14:textId="77777777" w:rsidR="00536BCF" w:rsidRDefault="00536BCF" w:rsidP="00D333D2"/>
    <w:p w14:paraId="2AB92BAB" w14:textId="77777777" w:rsidR="00536BCF" w:rsidRDefault="00536BCF" w:rsidP="00D333D2"/>
    <w:p w14:paraId="7F7D927D" w14:textId="77777777" w:rsidR="00536BCF" w:rsidRDefault="00536BCF" w:rsidP="00D333D2"/>
    <w:p w14:paraId="3788063E" w14:textId="77777777" w:rsidR="00D333D2" w:rsidRDefault="00D333D2" w:rsidP="00D333D2"/>
    <w:p w14:paraId="3B5C8F99" w14:textId="77777777" w:rsidR="00D333D2" w:rsidRDefault="00D333D2" w:rsidP="00D333D2"/>
    <w:p w14:paraId="659E38AB" w14:textId="77777777" w:rsidR="00D333D2" w:rsidRDefault="00D333D2" w:rsidP="00D333D2"/>
    <w:p w14:paraId="10BEC481" w14:textId="77777777" w:rsidR="00D333D2" w:rsidRDefault="00D333D2" w:rsidP="00D333D2"/>
    <w:p w14:paraId="71ECA14F" w14:textId="77777777" w:rsidR="00D333D2" w:rsidRDefault="00D333D2" w:rsidP="00D333D2"/>
    <w:p w14:paraId="65D796B1" w14:textId="77777777" w:rsidR="00D333D2" w:rsidRDefault="00D333D2" w:rsidP="00D333D2"/>
    <w:p w14:paraId="1DBFB91A" w14:textId="77777777" w:rsidR="00D333D2" w:rsidRDefault="00D333D2" w:rsidP="00D333D2"/>
    <w:p w14:paraId="54468F85" w14:textId="77777777" w:rsidR="00D333D2" w:rsidRDefault="00D333D2" w:rsidP="00D333D2"/>
    <w:p w14:paraId="470C660F" w14:textId="77777777" w:rsidR="00D333D2" w:rsidRDefault="00D333D2" w:rsidP="00D333D2"/>
    <w:p w14:paraId="357F88A3" w14:textId="77777777" w:rsidR="00D333D2" w:rsidRDefault="00D333D2" w:rsidP="00D333D2"/>
    <w:p w14:paraId="1DCABEFF" w14:textId="77777777" w:rsidR="00D333D2" w:rsidRDefault="00D333D2" w:rsidP="00D333D2"/>
    <w:p w14:paraId="6330F2A2" w14:textId="77777777" w:rsidR="00D333D2" w:rsidRDefault="00D333D2" w:rsidP="00D333D2"/>
    <w:p w14:paraId="126A8542" w14:textId="77777777" w:rsidR="00D333D2" w:rsidRDefault="00D333D2" w:rsidP="00D333D2"/>
    <w:p w14:paraId="45F980F8" w14:textId="77777777" w:rsidR="00D333D2" w:rsidRPr="008B6A61" w:rsidRDefault="00D333D2" w:rsidP="00D333D2"/>
    <w:p w14:paraId="59A15026" w14:textId="77777777" w:rsidR="00D16BEC" w:rsidRPr="008B6A61" w:rsidRDefault="00D16BEC" w:rsidP="00D333D2"/>
    <w:p w14:paraId="63C74205" w14:textId="77777777" w:rsidR="00276C17" w:rsidRDefault="00276C17" w:rsidP="00D333D2">
      <w:pPr>
        <w:pBdr>
          <w:top w:val="single" w:sz="4" w:space="1" w:color="DB1C4E" w:themeColor="accent3"/>
          <w:bottom w:val="single" w:sz="4" w:space="1" w:color="DB1C4E" w:themeColor="accent3"/>
        </w:pBdr>
        <w:rPr>
          <w:rFonts w:eastAsia="+mn-ea"/>
          <w:lang w:eastAsia="fr-FR"/>
        </w:rPr>
      </w:pPr>
    </w:p>
    <w:p w14:paraId="360D4467" w14:textId="70D984C4" w:rsidR="00536BCF" w:rsidRDefault="00536BCF" w:rsidP="00D333D2">
      <w:pPr>
        <w:pBdr>
          <w:top w:val="single" w:sz="4" w:space="1" w:color="DB1C4E" w:themeColor="accent3"/>
          <w:bottom w:val="single" w:sz="4" w:space="1" w:color="DB1C4E" w:themeColor="accent3"/>
        </w:pBdr>
        <w:rPr>
          <w:rFonts w:eastAsia="+mn-ea"/>
          <w:lang w:eastAsia="fr-FR"/>
        </w:rPr>
      </w:pPr>
      <w:r w:rsidRPr="00C41404">
        <w:rPr>
          <w:rFonts w:eastAsia="+mn-ea"/>
          <w:lang w:eastAsia="fr-FR"/>
        </w:rPr>
        <w:t>Toute reproduction de documents CDG doit être faite en l’état, sans modification, et comporter l’origine du document.</w:t>
      </w:r>
    </w:p>
    <w:p w14:paraId="28B3BAC5" w14:textId="77777777" w:rsidR="00276C17" w:rsidRDefault="00276C17" w:rsidP="00D333D2">
      <w:pPr>
        <w:pBdr>
          <w:top w:val="single" w:sz="4" w:space="1" w:color="DB1C4E" w:themeColor="accent3"/>
          <w:bottom w:val="single" w:sz="4" w:space="1" w:color="DB1C4E" w:themeColor="accent3"/>
        </w:pBdr>
        <w:rPr>
          <w:rFonts w:eastAsia="+mn-ea"/>
          <w:lang w:eastAsia="fr-FR"/>
        </w:rPr>
      </w:pPr>
    </w:p>
    <w:p w14:paraId="648504F1" w14:textId="77777777" w:rsidR="00536BCF" w:rsidRPr="00C41404" w:rsidRDefault="00536BCF" w:rsidP="00D333D2">
      <w:pPr>
        <w:rPr>
          <w:rFonts w:eastAsia="+mn-ea"/>
          <w:lang w:eastAsia="fr-FR"/>
        </w:rPr>
      </w:pPr>
    </w:p>
    <w:p w14:paraId="09845DC0" w14:textId="77777777" w:rsidR="00536BCF" w:rsidRDefault="00536BCF" w:rsidP="00D333D2"/>
    <w:p w14:paraId="5A07F16E" w14:textId="77777777" w:rsidR="00582B9B" w:rsidRPr="000735CC" w:rsidRDefault="00582B9B" w:rsidP="00D333D2"/>
    <w:p w14:paraId="5D4CC8FD" w14:textId="77777777" w:rsidR="00536BCF" w:rsidRDefault="00536BCF" w:rsidP="00D333D2">
      <w:pPr>
        <w:rPr>
          <w:color w:val="FF9900"/>
          <w:sz w:val="28"/>
          <w:szCs w:val="28"/>
        </w:rPr>
      </w:pPr>
      <w:bookmarkStart w:id="2" w:name="_Toc52351172"/>
      <w:r>
        <w:br w:type="page"/>
      </w:r>
    </w:p>
    <w:p w14:paraId="7DC5F0A9" w14:textId="5E1B6DB6" w:rsidR="00D66914" w:rsidRPr="00372F34" w:rsidRDefault="00EA33DD" w:rsidP="00D333D2">
      <w:pPr>
        <w:pStyle w:val="Titre1"/>
      </w:pPr>
      <w:bookmarkStart w:id="3" w:name="_Toc134085479"/>
      <w:r w:rsidRPr="00372F34">
        <w:lastRenderedPageBreak/>
        <w:t>Références réglementaires</w:t>
      </w:r>
      <w:bookmarkEnd w:id="2"/>
      <w:bookmarkEnd w:id="3"/>
    </w:p>
    <w:p w14:paraId="2DAE6C38" w14:textId="77777777" w:rsidR="009215E0" w:rsidRPr="008B6A61" w:rsidRDefault="009215E0" w:rsidP="00D333D2">
      <w:pPr>
        <w:rPr>
          <w:rStyle w:val="Normal2"/>
          <w:rFonts w:asciiTheme="minorHAnsi" w:hAnsiTheme="minorHAnsi" w:cstheme="minorHAnsi"/>
          <w:sz w:val="20"/>
          <w:szCs w:val="20"/>
        </w:rPr>
      </w:pPr>
    </w:p>
    <w:p w14:paraId="177A7EAE" w14:textId="77777777" w:rsidR="00E349A2" w:rsidRPr="008B6A61" w:rsidRDefault="00E349A2" w:rsidP="00D333D2">
      <w:pPr>
        <w:rPr>
          <w:rStyle w:val="Normal2"/>
          <w:rFonts w:asciiTheme="minorHAnsi" w:hAnsiTheme="minorHAnsi" w:cstheme="minorHAnsi"/>
          <w:sz w:val="20"/>
          <w:szCs w:val="20"/>
        </w:rPr>
      </w:pPr>
    </w:p>
    <w:p w14:paraId="515AA6FC" w14:textId="77777777" w:rsidR="003D28D8" w:rsidRDefault="003D28D8" w:rsidP="00D333D2">
      <w:pPr>
        <w:rPr>
          <w:rStyle w:val="Normal2"/>
          <w:rFonts w:asciiTheme="minorHAnsi" w:hAnsiTheme="minorHAnsi" w:cstheme="minorHAnsi"/>
          <w:sz w:val="20"/>
          <w:szCs w:val="20"/>
        </w:rPr>
      </w:pPr>
    </w:p>
    <w:p w14:paraId="1DC50038" w14:textId="77777777" w:rsidR="00B1042E" w:rsidRPr="00F94EB6" w:rsidRDefault="00514526" w:rsidP="00D333D2">
      <w:pPr>
        <w:rPr>
          <w:rStyle w:val="Normal2"/>
        </w:rPr>
      </w:pPr>
      <w:r w:rsidRPr="00F94EB6">
        <w:rPr>
          <w:rStyle w:val="Normal2"/>
        </w:rPr>
        <w:t>Code général de la fonction publique</w:t>
      </w:r>
    </w:p>
    <w:p w14:paraId="29A622B0" w14:textId="77777777" w:rsidR="00B1042E" w:rsidRPr="00F94EB6" w:rsidRDefault="00B1042E" w:rsidP="00D333D2"/>
    <w:p w14:paraId="658D7235" w14:textId="77777777" w:rsidR="003D28D8" w:rsidRPr="00F94EB6" w:rsidRDefault="003D28D8" w:rsidP="00D333D2"/>
    <w:p w14:paraId="7E6344E6" w14:textId="77777777" w:rsidR="00B1042E" w:rsidRPr="00F94EB6" w:rsidRDefault="00EA33DD" w:rsidP="00D333D2">
      <w:pPr>
        <w:rPr>
          <w:rStyle w:val="Normal2"/>
        </w:rPr>
      </w:pPr>
      <w:r w:rsidRPr="00F94EB6">
        <w:rPr>
          <w:rStyle w:val="Normal2"/>
        </w:rPr>
        <w:t xml:space="preserve">Décret n°91-875 du 6 septembre 1991 pris pour l'application </w:t>
      </w:r>
      <w:r w:rsidR="006950FA" w:rsidRPr="00F94EB6">
        <w:rPr>
          <w:rStyle w:val="Normal2"/>
        </w:rPr>
        <w:t>de l’article L. 714-4 du code général de la fonction publique</w:t>
      </w:r>
    </w:p>
    <w:p w14:paraId="4157301A" w14:textId="77777777" w:rsidR="00B1042E" w:rsidRPr="00F94EB6" w:rsidRDefault="00B1042E" w:rsidP="00D333D2"/>
    <w:p w14:paraId="48DD3BB9" w14:textId="77777777" w:rsidR="00B1042E" w:rsidRPr="00F94EB6" w:rsidRDefault="00EA33DD" w:rsidP="00D333D2">
      <w:r w:rsidRPr="00F94EB6">
        <w:t>Décret n°2000-815 du 25 août 2000 relatif à l'aménagement et à la réduction du temps de travail dans la fonction publique de l'</w:t>
      </w:r>
      <w:r w:rsidR="003D28D8" w:rsidRPr="00F94EB6">
        <w:t>État</w:t>
      </w:r>
      <w:r w:rsidRPr="00F94EB6">
        <w:t xml:space="preserve"> et dans la magistrature</w:t>
      </w:r>
    </w:p>
    <w:p w14:paraId="6A48FFB9" w14:textId="77777777" w:rsidR="00B1042E" w:rsidRPr="00F94EB6" w:rsidRDefault="00B1042E" w:rsidP="00D333D2"/>
    <w:p w14:paraId="0D873C0B" w14:textId="77777777" w:rsidR="00B1042E" w:rsidRPr="00F94EB6" w:rsidRDefault="00EA33DD" w:rsidP="00D333D2">
      <w:pPr>
        <w:rPr>
          <w:rStyle w:val="Normal2"/>
        </w:rPr>
      </w:pPr>
      <w:r w:rsidRPr="00F94EB6">
        <w:rPr>
          <w:rStyle w:val="Normal2"/>
        </w:rPr>
        <w:t>Décret n°2010-997 du 26 août 2010 relatif au régime de maintien des primes et indemnités des agents publics de l'</w:t>
      </w:r>
      <w:r w:rsidR="003D28D8" w:rsidRPr="00F94EB6">
        <w:rPr>
          <w:rStyle w:val="Normal2"/>
        </w:rPr>
        <w:t>État</w:t>
      </w:r>
      <w:r w:rsidRPr="00F94EB6">
        <w:rPr>
          <w:rStyle w:val="Normal2"/>
        </w:rPr>
        <w:t xml:space="preserve"> et des magistrats de l'ordre judiciaire dans certaines situations de congés</w:t>
      </w:r>
    </w:p>
    <w:p w14:paraId="181731B0" w14:textId="77777777" w:rsidR="00B1042E" w:rsidRPr="00F94EB6" w:rsidRDefault="00B1042E" w:rsidP="00D333D2"/>
    <w:p w14:paraId="4CD9EF8C" w14:textId="77777777" w:rsidR="00B1042E" w:rsidRPr="00F94EB6" w:rsidRDefault="00EA33DD" w:rsidP="00D333D2">
      <w:pPr>
        <w:rPr>
          <w:rStyle w:val="Normal2"/>
        </w:rPr>
      </w:pPr>
      <w:r w:rsidRPr="00F94EB6">
        <w:rPr>
          <w:rStyle w:val="Normal2"/>
        </w:rPr>
        <w:t>Décret n°2014-513 du 20 mai 2014 portant création d'un régime indemnitaire tenant compte des fonctions, des sujétions, de l'expertise et de l'engagement professionnel dans la fonction publique de l'</w:t>
      </w:r>
      <w:r w:rsidR="003D28D8" w:rsidRPr="00F94EB6">
        <w:rPr>
          <w:rStyle w:val="Normal2"/>
        </w:rPr>
        <w:t>État</w:t>
      </w:r>
    </w:p>
    <w:p w14:paraId="5FC7BA0E" w14:textId="77777777" w:rsidR="00B1042E" w:rsidRPr="00F94EB6" w:rsidRDefault="00B1042E" w:rsidP="00D333D2"/>
    <w:p w14:paraId="0C399005" w14:textId="77777777" w:rsidR="00B1042E" w:rsidRPr="00F94EB6" w:rsidRDefault="00EA33DD" w:rsidP="00D333D2">
      <w:r w:rsidRPr="00F94EB6">
        <w:t xml:space="preserve">Décret n°2014-1526 du 16 décembre 2014 relatif à l’appréciation de la valeur professionnelle </w:t>
      </w:r>
      <w:r w:rsidR="00D60757" w:rsidRPr="00F94EB6">
        <w:t>des fonctionnaires territoriaux</w:t>
      </w:r>
    </w:p>
    <w:p w14:paraId="1756B6A2" w14:textId="77777777" w:rsidR="003D28D8" w:rsidRPr="00F94EB6" w:rsidRDefault="003D28D8" w:rsidP="00D333D2"/>
    <w:p w14:paraId="74A91BC5" w14:textId="77777777" w:rsidR="00D5470B" w:rsidRPr="00F94EB6" w:rsidRDefault="00D5470B" w:rsidP="00D333D2">
      <w:r w:rsidRPr="00F94EB6">
        <w:t>Décret n°2016-1916 du 27 décembre 2016 modifiant diverses dispositions de nature indemnitaire et le décret n°2014-513 du 20 mai 2014 portant création d'un régime indemnitaire tenant compte des fonctions, des sujétions, de l'expertise et de l'engagement professionnel dans la fonction publique de l'</w:t>
      </w:r>
      <w:r w:rsidR="003D28D8" w:rsidRPr="00F94EB6">
        <w:t>État</w:t>
      </w:r>
    </w:p>
    <w:p w14:paraId="169B5A3E" w14:textId="77777777" w:rsidR="003D28D8" w:rsidRPr="00F94EB6" w:rsidRDefault="003D28D8" w:rsidP="00D333D2"/>
    <w:p w14:paraId="60E1B1CC" w14:textId="77777777" w:rsidR="003D28D8" w:rsidRPr="00F94EB6" w:rsidRDefault="003D28D8" w:rsidP="00D333D2">
      <w:pPr>
        <w:rPr>
          <w:rStyle w:val="lev"/>
          <w:b w:val="0"/>
        </w:rPr>
      </w:pPr>
      <w:r w:rsidRPr="00F94EB6">
        <w:rPr>
          <w:rStyle w:val="lev"/>
          <w:b w:val="0"/>
        </w:rPr>
        <w:t>Décret n° 2020-182 du 27 février 2020 relatif au régime indemnitaire des agents de la fonction publique territoriale</w:t>
      </w:r>
    </w:p>
    <w:p w14:paraId="4D6EBE91" w14:textId="77777777" w:rsidR="003D28D8" w:rsidRPr="00F94EB6" w:rsidRDefault="003D28D8" w:rsidP="00D333D2"/>
    <w:p w14:paraId="2C91AA40" w14:textId="77777777" w:rsidR="003D28D8" w:rsidRPr="00F94EB6" w:rsidRDefault="003D28D8" w:rsidP="00D333D2"/>
    <w:p w14:paraId="6B3D3077" w14:textId="77777777" w:rsidR="00B1042E" w:rsidRPr="00F94EB6" w:rsidRDefault="00EA33DD" w:rsidP="00D333D2">
      <w:pPr>
        <w:rPr>
          <w:rStyle w:val="Normal2"/>
        </w:rPr>
      </w:pPr>
      <w:r w:rsidRPr="00F94EB6">
        <w:t>Circulaire du 5 décembre 2014 relative à la mise en œuvre du régime indemnitaire tenant compte des fonctions, des sujétions, de l’expertise et de l’engagement professionnel</w:t>
      </w:r>
      <w:r w:rsidRPr="00F94EB6">
        <w:rPr>
          <w:rStyle w:val="Normal2"/>
        </w:rPr>
        <w:t>, des sujétions, de l'expertise et de l'engagement professionnel dans la fonction publique de l'</w:t>
      </w:r>
      <w:r w:rsidR="003D28D8" w:rsidRPr="00F94EB6">
        <w:rPr>
          <w:rStyle w:val="Normal2"/>
        </w:rPr>
        <w:t>État</w:t>
      </w:r>
    </w:p>
    <w:p w14:paraId="25792F8E" w14:textId="77777777" w:rsidR="00B1042E" w:rsidRPr="00F94EB6" w:rsidRDefault="00B1042E" w:rsidP="00D333D2"/>
    <w:p w14:paraId="35222AD6" w14:textId="77777777" w:rsidR="004B5C10" w:rsidRPr="00F94EB6" w:rsidRDefault="004B5C10" w:rsidP="00D333D2">
      <w:pPr>
        <w:rPr>
          <w:rStyle w:val="Normal2"/>
        </w:rPr>
      </w:pPr>
      <w:r w:rsidRPr="00F94EB6">
        <w:t xml:space="preserve">Circulaire du 3 avril 2017 relative à la mise en </w:t>
      </w:r>
      <w:r w:rsidR="00734E33" w:rsidRPr="00F94EB6">
        <w:t>place</w:t>
      </w:r>
      <w:r w:rsidRPr="00F94EB6">
        <w:t xml:space="preserve"> du régime indemnitaire tenant compte des fonctions, des sujétions, de l’expertise et de l’engagement professionnel</w:t>
      </w:r>
      <w:r w:rsidRPr="00F94EB6">
        <w:rPr>
          <w:rStyle w:val="Normal2"/>
        </w:rPr>
        <w:t>, des sujétions, de l'expertise et de l'engagement professionnel dans la fonction publique territoriale</w:t>
      </w:r>
    </w:p>
    <w:p w14:paraId="7AD21BD2" w14:textId="77777777" w:rsidR="00D94DFE" w:rsidRPr="00F94EB6" w:rsidRDefault="00D94DFE" w:rsidP="00D333D2"/>
    <w:p w14:paraId="69823D73" w14:textId="77777777" w:rsidR="005E552A" w:rsidRPr="00F94EB6" w:rsidRDefault="005E552A" w:rsidP="00D333D2">
      <w:pPr>
        <w:rPr>
          <w:rStyle w:val="Normal2"/>
        </w:rPr>
      </w:pPr>
      <w:r w:rsidRPr="00F94EB6">
        <w:t>Circulaire du 13 avril 2017 relative à la mise en place du régime indemnitaire tenant compte des fonctions, des sujétions, de l’expertise et de l’engagement professionnel</w:t>
      </w:r>
      <w:r w:rsidRPr="00F94EB6">
        <w:rPr>
          <w:rStyle w:val="Normal2"/>
        </w:rPr>
        <w:t>, des sujétions, de l'expertise et de l'engagement professionnel dans la fonction publique territoriale</w:t>
      </w:r>
    </w:p>
    <w:p w14:paraId="447C4FDA" w14:textId="77777777" w:rsidR="003D28D8" w:rsidRDefault="003D28D8" w:rsidP="00D333D2">
      <w:pPr>
        <w:rPr>
          <w:rStyle w:val="Normal2"/>
          <w:rFonts w:asciiTheme="minorHAnsi" w:hAnsiTheme="minorHAnsi" w:cstheme="minorHAnsi"/>
          <w:sz w:val="20"/>
          <w:szCs w:val="20"/>
        </w:rPr>
      </w:pPr>
    </w:p>
    <w:p w14:paraId="70102753" w14:textId="77777777" w:rsidR="003D28D8" w:rsidRDefault="003D28D8" w:rsidP="00D333D2">
      <w:pPr>
        <w:rPr>
          <w:rStyle w:val="Normal2"/>
          <w:rFonts w:asciiTheme="minorHAnsi" w:hAnsiTheme="minorHAnsi" w:cstheme="minorHAnsi"/>
          <w:sz w:val="20"/>
          <w:szCs w:val="20"/>
        </w:rPr>
      </w:pPr>
    </w:p>
    <w:p w14:paraId="36C17FC8" w14:textId="77777777" w:rsidR="003D28D8" w:rsidRPr="00F94EB6" w:rsidRDefault="003D28D8" w:rsidP="00D333D2">
      <w:pPr>
        <w:rPr>
          <w:rStyle w:val="Normal2"/>
          <w:i/>
        </w:rPr>
      </w:pPr>
      <w:r w:rsidRPr="00F94EB6">
        <w:rPr>
          <w:rStyle w:val="Normal2"/>
          <w:i/>
        </w:rPr>
        <w:t xml:space="preserve">Les références de tous les arrêtés d’application sont prévues </w:t>
      </w:r>
      <w:r w:rsidR="000A34DA" w:rsidRPr="00F94EB6">
        <w:rPr>
          <w:rStyle w:val="Normal2"/>
          <w:i/>
        </w:rPr>
        <w:t>dans le document : RIFSEEP : calendrier de mise en place.</w:t>
      </w:r>
    </w:p>
    <w:p w14:paraId="384FF366" w14:textId="77777777" w:rsidR="003D28D8" w:rsidRPr="008E1CFF" w:rsidRDefault="003D28D8" w:rsidP="00D333D2">
      <w:pPr>
        <w:rPr>
          <w:rStyle w:val="Normal2"/>
          <w:rFonts w:asciiTheme="minorHAnsi" w:hAnsiTheme="minorHAnsi" w:cstheme="minorHAnsi"/>
          <w:sz w:val="20"/>
          <w:szCs w:val="20"/>
        </w:rPr>
      </w:pPr>
    </w:p>
    <w:p w14:paraId="6E395E6D" w14:textId="77777777" w:rsidR="000735CC" w:rsidRPr="008E1CFF" w:rsidRDefault="000735CC" w:rsidP="00D333D2">
      <w:pPr>
        <w:rPr>
          <w:rStyle w:val="Normal4"/>
          <w:rFonts w:asciiTheme="minorHAnsi" w:hAnsiTheme="minorHAnsi" w:cstheme="minorHAnsi"/>
          <w:sz w:val="20"/>
          <w:szCs w:val="20"/>
        </w:rPr>
      </w:pPr>
    </w:p>
    <w:p w14:paraId="29E87BA7" w14:textId="77777777" w:rsidR="000735CC" w:rsidRPr="008E1CFF" w:rsidRDefault="000735CC" w:rsidP="00D333D2">
      <w:pPr>
        <w:rPr>
          <w:rStyle w:val="Normal4"/>
          <w:rFonts w:asciiTheme="minorHAnsi" w:hAnsiTheme="minorHAnsi" w:cstheme="minorHAnsi"/>
          <w:sz w:val="20"/>
          <w:szCs w:val="20"/>
        </w:rPr>
      </w:pPr>
      <w:r w:rsidRPr="008E1CFF">
        <w:rPr>
          <w:rStyle w:val="Normal4"/>
          <w:rFonts w:asciiTheme="minorHAnsi" w:hAnsiTheme="minorHAnsi" w:cstheme="minorHAnsi"/>
          <w:sz w:val="20"/>
          <w:szCs w:val="20"/>
        </w:rPr>
        <w:br w:type="page"/>
      </w:r>
    </w:p>
    <w:p w14:paraId="632D25EB" w14:textId="77777777" w:rsidR="00B1042E" w:rsidRPr="00372F34" w:rsidRDefault="00EA33DD" w:rsidP="00B07338">
      <w:pPr>
        <w:pStyle w:val="Titre1"/>
      </w:pPr>
      <w:bookmarkStart w:id="4" w:name="_Toc52351173"/>
      <w:bookmarkStart w:id="5" w:name="_Toc134085480"/>
      <w:r w:rsidRPr="00372F34">
        <w:lastRenderedPageBreak/>
        <w:t>Introduction</w:t>
      </w:r>
      <w:bookmarkEnd w:id="4"/>
      <w:bookmarkEnd w:id="5"/>
    </w:p>
    <w:p w14:paraId="56149817" w14:textId="77777777" w:rsidR="00B1042E" w:rsidRPr="008B6A61" w:rsidRDefault="00B1042E" w:rsidP="00D333D2"/>
    <w:p w14:paraId="6F1B7D86" w14:textId="77777777" w:rsidR="000C4270" w:rsidRPr="008B6A61" w:rsidRDefault="000C4270" w:rsidP="00D333D2"/>
    <w:p w14:paraId="0CAB6F59" w14:textId="77777777" w:rsidR="00B1042E" w:rsidRPr="00D333D2" w:rsidRDefault="00EA33DD" w:rsidP="00D333D2">
      <w:pPr>
        <w:pStyle w:val="Titre2"/>
      </w:pPr>
      <w:bookmarkStart w:id="6" w:name="_Toc52351174"/>
      <w:bookmarkStart w:id="7" w:name="_Toc134085481"/>
      <w:r w:rsidRPr="00D333D2">
        <w:t>Définition du régime indemnitaire</w:t>
      </w:r>
      <w:bookmarkEnd w:id="6"/>
      <w:bookmarkEnd w:id="7"/>
    </w:p>
    <w:p w14:paraId="27DB71F0" w14:textId="77777777" w:rsidR="00B1042E" w:rsidRPr="008B6A61" w:rsidRDefault="00B1042E" w:rsidP="00D333D2"/>
    <w:p w14:paraId="28AEDE67" w14:textId="77777777" w:rsidR="004E3B59" w:rsidRPr="008B6A61" w:rsidRDefault="004E3B59" w:rsidP="00D333D2"/>
    <w:p w14:paraId="5796E391" w14:textId="77777777" w:rsidR="00B1042E" w:rsidRPr="00D333D2" w:rsidRDefault="00EA33DD" w:rsidP="00D333D2">
      <w:r w:rsidRPr="00D333D2">
        <w:t>On entend par régime indemnitaire l’ensemble des primes et indemnités susceptibles d’être octroyées aux fonctionnaires au titre d</w:t>
      </w:r>
      <w:r w:rsidR="00514526" w:rsidRPr="00D333D2">
        <w:t>es articles L. 714-4 à L. 714-8 du code général de la fonction publique</w:t>
      </w:r>
      <w:r w:rsidRPr="00D333D2">
        <w:t>.</w:t>
      </w:r>
    </w:p>
    <w:p w14:paraId="52A51CD3" w14:textId="77777777" w:rsidR="00B1042E" w:rsidRPr="00D333D2" w:rsidRDefault="00EA33DD" w:rsidP="00D333D2">
      <w:r w:rsidRPr="00D333D2">
        <w:t>Le régime indemnitaire se définit comme un complément du traitement distinct des autres éléments de rémunération qui sont :</w:t>
      </w:r>
    </w:p>
    <w:p w14:paraId="234F9AC1" w14:textId="77777777" w:rsidR="00B1042E" w:rsidRPr="00D333D2" w:rsidRDefault="00EA33DD" w:rsidP="00D333D2">
      <w:pPr>
        <w:pStyle w:val="Paragraphedeliste"/>
        <w:numPr>
          <w:ilvl w:val="0"/>
          <w:numId w:val="32"/>
        </w:numPr>
      </w:pPr>
      <w:r w:rsidRPr="00D333D2">
        <w:t>le traitement indiciaire ;</w:t>
      </w:r>
    </w:p>
    <w:p w14:paraId="3FF09842" w14:textId="77777777" w:rsidR="00B1042E" w:rsidRPr="00D333D2" w:rsidRDefault="00EA33DD" w:rsidP="00D333D2">
      <w:pPr>
        <w:pStyle w:val="Paragraphedeliste"/>
        <w:numPr>
          <w:ilvl w:val="0"/>
          <w:numId w:val="32"/>
        </w:numPr>
      </w:pPr>
      <w:r w:rsidRPr="00D333D2">
        <w:t>le Supplément Familial de Traitement (SFT) ;</w:t>
      </w:r>
    </w:p>
    <w:p w14:paraId="0C0DF405" w14:textId="77777777" w:rsidR="00B1042E" w:rsidRPr="00D333D2" w:rsidRDefault="00EA33DD" w:rsidP="00D333D2">
      <w:pPr>
        <w:pStyle w:val="Paragraphedeliste"/>
        <w:numPr>
          <w:ilvl w:val="0"/>
          <w:numId w:val="32"/>
        </w:numPr>
      </w:pPr>
      <w:r w:rsidRPr="00D333D2">
        <w:t>l’indemnité de résidence ;</w:t>
      </w:r>
    </w:p>
    <w:p w14:paraId="0E5727B4" w14:textId="77777777" w:rsidR="00B1042E" w:rsidRPr="00D333D2" w:rsidRDefault="00EA33DD" w:rsidP="00D333D2">
      <w:pPr>
        <w:pStyle w:val="Paragraphedeliste"/>
        <w:numPr>
          <w:ilvl w:val="0"/>
          <w:numId w:val="32"/>
        </w:numPr>
      </w:pPr>
      <w:r w:rsidRPr="00D333D2">
        <w:t>la Nouvelle Bonification Indiciaire (NBI).</w:t>
      </w:r>
    </w:p>
    <w:p w14:paraId="409AED99" w14:textId="77777777" w:rsidR="00B1042E" w:rsidRPr="00D333D2" w:rsidRDefault="00B1042E" w:rsidP="00D333D2"/>
    <w:p w14:paraId="1299CBD2" w14:textId="77777777" w:rsidR="00B1042E" w:rsidRPr="00D333D2" w:rsidRDefault="00EA33DD" w:rsidP="00D333D2">
      <w:r w:rsidRPr="00D333D2">
        <w:t>Au contraire de ces éléments, les avantages consentis au titre du régime indemnitaire ont un caractère facultatif.</w:t>
      </w:r>
    </w:p>
    <w:p w14:paraId="312CE479" w14:textId="77777777" w:rsidR="000C4270" w:rsidRPr="008B6A61" w:rsidRDefault="000C4270" w:rsidP="00D333D2"/>
    <w:p w14:paraId="2245BDBE" w14:textId="77777777" w:rsidR="00D16BEC" w:rsidRPr="00B56094" w:rsidRDefault="00D16BEC" w:rsidP="00D333D2">
      <w:pPr>
        <w:pStyle w:val="Corpsdetexte"/>
      </w:pPr>
    </w:p>
    <w:p w14:paraId="688CD5F2" w14:textId="77777777" w:rsidR="00B1042E" w:rsidRPr="008B6A61" w:rsidRDefault="00EA33DD" w:rsidP="00D333D2">
      <w:pPr>
        <w:pStyle w:val="Titre2"/>
      </w:pPr>
      <w:bookmarkStart w:id="8" w:name="_Toc52351175"/>
      <w:bookmarkStart w:id="9" w:name="_Toc134085482"/>
      <w:r w:rsidRPr="008B6A61">
        <w:t>Objectifs du régime indemnitaire</w:t>
      </w:r>
      <w:bookmarkEnd w:id="8"/>
      <w:bookmarkEnd w:id="9"/>
    </w:p>
    <w:p w14:paraId="7DF8A064" w14:textId="77777777" w:rsidR="00B1042E" w:rsidRPr="008B6A61" w:rsidRDefault="00B1042E" w:rsidP="00D333D2"/>
    <w:p w14:paraId="462E29B8" w14:textId="77777777" w:rsidR="004E3B59" w:rsidRPr="008B6A61" w:rsidRDefault="004E3B59" w:rsidP="00D333D2"/>
    <w:p w14:paraId="74034864" w14:textId="77777777" w:rsidR="00B1042E" w:rsidRPr="008B6A61" w:rsidRDefault="00EA33DD" w:rsidP="00D333D2">
      <w:r w:rsidRPr="008B6A61">
        <w:t>Le traitement de base d’un agent de la Fonction Publique Territoriale (FPT) n’est pas négociable : il est fixé réglementairement en fonction du grade et de l’échelon détenus par l’agent. Le régime indemnitaire permet donc de personnaliser la rémunération versée aux agents.</w:t>
      </w:r>
    </w:p>
    <w:p w14:paraId="3CFD0848" w14:textId="77777777" w:rsidR="00B1042E" w:rsidRPr="008B6A61" w:rsidRDefault="00B1042E" w:rsidP="00D333D2"/>
    <w:p w14:paraId="523397FC" w14:textId="77777777" w:rsidR="00B1042E" w:rsidRPr="008B6A61" w:rsidRDefault="00EA33DD" w:rsidP="00D333D2">
      <w:r w:rsidRPr="008B6A61">
        <w:t>La mise en place ou la refonte d’un régime indemnitaire peut avoir notamment comme objectifs</w:t>
      </w:r>
      <w:r w:rsidR="009F6F70" w:rsidRPr="008B6A61">
        <w:t xml:space="preserve"> de</w:t>
      </w:r>
      <w:r w:rsidRPr="008B6A61">
        <w:t> :</w:t>
      </w:r>
    </w:p>
    <w:p w14:paraId="205A729E" w14:textId="77777777" w:rsidR="00B1042E" w:rsidRPr="008B6A61" w:rsidRDefault="00EA33DD" w:rsidP="00D333D2">
      <w:pPr>
        <w:pStyle w:val="Paragraphedeliste"/>
        <w:numPr>
          <w:ilvl w:val="0"/>
          <w:numId w:val="32"/>
        </w:numPr>
      </w:pPr>
      <w:r w:rsidRPr="008B6A61">
        <w:t>valoriser le travail des agents ;</w:t>
      </w:r>
    </w:p>
    <w:p w14:paraId="48EBE998" w14:textId="77777777" w:rsidR="00B1042E" w:rsidRPr="008B6A61" w:rsidRDefault="00EA33DD" w:rsidP="00D333D2">
      <w:pPr>
        <w:pStyle w:val="Paragraphedeliste"/>
        <w:numPr>
          <w:ilvl w:val="0"/>
          <w:numId w:val="32"/>
        </w:numPr>
      </w:pPr>
      <w:r w:rsidRPr="008B6A61">
        <w:t>reconnaître une fonction particulière (directeur général des services, responsable de service, …) ;</w:t>
      </w:r>
    </w:p>
    <w:p w14:paraId="1D6D5007" w14:textId="77777777" w:rsidR="00B1042E" w:rsidRPr="008B6A61" w:rsidRDefault="00EA33DD" w:rsidP="00D333D2">
      <w:pPr>
        <w:pStyle w:val="Paragraphedeliste"/>
        <w:numPr>
          <w:ilvl w:val="0"/>
          <w:numId w:val="32"/>
        </w:numPr>
      </w:pPr>
      <w:r w:rsidRPr="008B6A61">
        <w:t>favoriser la motivation des agents ;</w:t>
      </w:r>
    </w:p>
    <w:p w14:paraId="05A3CDED" w14:textId="77777777" w:rsidR="00B1042E" w:rsidRPr="008B6A61" w:rsidRDefault="00EA33DD" w:rsidP="00D333D2">
      <w:pPr>
        <w:pStyle w:val="Paragraphedeliste"/>
        <w:numPr>
          <w:ilvl w:val="0"/>
          <w:numId w:val="32"/>
        </w:numPr>
      </w:pPr>
      <w:r w:rsidRPr="008B6A61">
        <w:t>répondre aux dysfonctionne</w:t>
      </w:r>
      <w:r w:rsidR="009F6F70" w:rsidRPr="008B6A61">
        <w:t>ments internes (absentéisme, …) ;</w:t>
      </w:r>
    </w:p>
    <w:p w14:paraId="781FA51B" w14:textId="77777777" w:rsidR="009F6F70" w:rsidRPr="008B6A61" w:rsidRDefault="009F6F70" w:rsidP="00D333D2">
      <w:pPr>
        <w:pStyle w:val="Paragraphedeliste"/>
        <w:numPr>
          <w:ilvl w:val="0"/>
          <w:numId w:val="32"/>
        </w:numPr>
      </w:pPr>
      <w:r w:rsidRPr="008B6A61">
        <w:t>limiter la fuite de compétences.</w:t>
      </w:r>
    </w:p>
    <w:p w14:paraId="710DFCDC" w14:textId="77777777" w:rsidR="00B1042E" w:rsidRPr="008B6A61" w:rsidRDefault="00B1042E" w:rsidP="00D333D2"/>
    <w:p w14:paraId="40AA6E18" w14:textId="77777777" w:rsidR="00B1042E" w:rsidRPr="00D333D2" w:rsidRDefault="00EA33DD" w:rsidP="00D333D2">
      <w:r w:rsidRPr="00D333D2">
        <w:t>Il est important de souligner qu’aucune disposition n'autorise une modulation individuelle du régime indemnitaire basée sur des motifs disciplinaires.</w:t>
      </w:r>
    </w:p>
    <w:p w14:paraId="654E7764" w14:textId="77777777" w:rsidR="006950FA" w:rsidRPr="00D333D2" w:rsidRDefault="00EA33DD" w:rsidP="00D333D2">
      <w:pPr>
        <w:rPr>
          <w:rStyle w:val="normal1"/>
        </w:rPr>
      </w:pPr>
      <w:r w:rsidRPr="00D333D2">
        <w:t xml:space="preserve">Les sanctions disciplinaires sont exhaustivement énumérées </w:t>
      </w:r>
      <w:r w:rsidR="006950FA" w:rsidRPr="00D333D2">
        <w:rPr>
          <w:rStyle w:val="normal1"/>
        </w:rPr>
        <w:t>par l’article L. 533-1 du code général de la fonction publique.</w:t>
      </w:r>
    </w:p>
    <w:p w14:paraId="0E472E05" w14:textId="77777777" w:rsidR="005528BD" w:rsidRPr="00D333D2" w:rsidRDefault="00EA33DD" w:rsidP="00D333D2">
      <w:r w:rsidRPr="00D333D2">
        <w:t>La suppression d'une indemnité ne peut donc légalement pas constituer une sanction.</w:t>
      </w:r>
    </w:p>
    <w:p w14:paraId="5BBD1E80" w14:textId="77777777" w:rsidR="005528BD" w:rsidRPr="008B6A61" w:rsidRDefault="005528BD" w:rsidP="00D333D2"/>
    <w:p w14:paraId="0148068C" w14:textId="77777777" w:rsidR="000C4270" w:rsidRPr="008B6A61" w:rsidRDefault="000C4270" w:rsidP="00D333D2"/>
    <w:p w14:paraId="71DD7195" w14:textId="77777777" w:rsidR="00DC5EC5" w:rsidRDefault="00DC5EC5">
      <w:pPr>
        <w:tabs>
          <w:tab w:val="clear" w:pos="708"/>
        </w:tabs>
        <w:suppressAutoHyphens w:val="0"/>
        <w:spacing w:line="240" w:lineRule="auto"/>
        <w:jc w:val="left"/>
        <w:rPr>
          <w:b/>
          <w:bCs/>
          <w:color w:val="5BC3DE" w:themeColor="accent1"/>
        </w:rPr>
      </w:pPr>
      <w:bookmarkStart w:id="10" w:name="Bookmark"/>
      <w:bookmarkStart w:id="11" w:name="_Toc333915796"/>
      <w:bookmarkStart w:id="12" w:name="_Toc333934433"/>
      <w:bookmarkStart w:id="13" w:name="_Toc334001963"/>
      <w:bookmarkStart w:id="14" w:name="_Toc334007013"/>
      <w:bookmarkStart w:id="15" w:name="_Toc334012114"/>
      <w:bookmarkStart w:id="16" w:name="_Toc334016805"/>
      <w:bookmarkStart w:id="17" w:name="_Toc334023080"/>
      <w:bookmarkStart w:id="18" w:name="_Toc334086600"/>
      <w:bookmarkStart w:id="19" w:name="_Toc334104487"/>
      <w:bookmarkStart w:id="20" w:name="_Toc334104787"/>
      <w:bookmarkStart w:id="21" w:name="_Toc334105237"/>
      <w:bookmarkStart w:id="22" w:name="_Toc334176321"/>
      <w:bookmarkStart w:id="23" w:name="_Toc334177758"/>
      <w:bookmarkStart w:id="24" w:name="_Toc334800152"/>
      <w:bookmarkStart w:id="25" w:name="_Toc338426593"/>
      <w:bookmarkStart w:id="26" w:name="_Toc338428228"/>
      <w:bookmarkStart w:id="27" w:name="_Toc339462288"/>
      <w:bookmarkStart w:id="28" w:name="_Toc340141139"/>
      <w:bookmarkStart w:id="29" w:name="_Toc340146127"/>
      <w:bookmarkStart w:id="30" w:name="_Toc340760799"/>
      <w:bookmarkStart w:id="31" w:name="_Toc342919565"/>
      <w:bookmarkStart w:id="32" w:name="_Toc343160063"/>
      <w:bookmarkStart w:id="33" w:name="_Toc5235117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br w:type="page"/>
      </w:r>
    </w:p>
    <w:p w14:paraId="432FC781" w14:textId="39A7B527" w:rsidR="00B1042E" w:rsidRPr="008B6A61" w:rsidRDefault="00EA33DD" w:rsidP="00D333D2">
      <w:pPr>
        <w:pStyle w:val="Titre2"/>
      </w:pPr>
      <w:bookmarkStart w:id="34" w:name="_Toc134085483"/>
      <w:r w:rsidRPr="008B6A61">
        <w:lastRenderedPageBreak/>
        <w:t>Les grands principes du régime indemnitaire</w:t>
      </w:r>
      <w:bookmarkEnd w:id="33"/>
      <w:bookmarkEnd w:id="34"/>
    </w:p>
    <w:p w14:paraId="1B0584DF" w14:textId="77777777" w:rsidR="00B1042E" w:rsidRPr="008B6A61" w:rsidRDefault="00B1042E" w:rsidP="00D333D2"/>
    <w:p w14:paraId="3DC71842" w14:textId="77777777" w:rsidR="004E3B59" w:rsidRPr="008B6A61" w:rsidRDefault="004E3B59" w:rsidP="00D333D2"/>
    <w:p w14:paraId="19FA6D20" w14:textId="77777777" w:rsidR="00B1042E" w:rsidRPr="008B6A61" w:rsidRDefault="00EA33DD" w:rsidP="00D333D2">
      <w:pPr>
        <w:pStyle w:val="Titre3"/>
      </w:pPr>
      <w:bookmarkStart w:id="35" w:name="_Toc485723855"/>
      <w:bookmarkStart w:id="36" w:name="_Toc52351177"/>
      <w:bookmarkStart w:id="37" w:name="_Toc134085484"/>
      <w:r w:rsidRPr="008B6A61">
        <w:t>La libre administration des collectivités territoriales</w:t>
      </w:r>
      <w:bookmarkEnd w:id="35"/>
      <w:bookmarkEnd w:id="36"/>
      <w:bookmarkEnd w:id="37"/>
    </w:p>
    <w:p w14:paraId="3739339A" w14:textId="77777777" w:rsidR="00B1042E" w:rsidRPr="008B6A61" w:rsidRDefault="00B1042E" w:rsidP="00D333D2"/>
    <w:p w14:paraId="287D5FA8" w14:textId="77777777" w:rsidR="00B1042E" w:rsidRPr="008B6A61" w:rsidRDefault="00EA33DD" w:rsidP="00D333D2">
      <w:r w:rsidRPr="008B6A61">
        <w:t xml:space="preserve">La révision constitutionnelle du 28 mars 2003 a confirmé le principe de libre administration des collectivités territoriales qui était déjà présent dans la Constitution. L’article 72 énonce désormais ainsi ce principe : "les collectivités territoriales de la République sont les communes, les départements, les régions, les collectivités à statut particulier et les collectivités d’outre-mer (…). Toute autre </w:t>
      </w:r>
      <w:r w:rsidRPr="00DC5EC5">
        <w:t>collectivité territoriale</w:t>
      </w:r>
      <w:r w:rsidRPr="008B6A61">
        <w:t xml:space="preserve"> est créée par la loi (…). Dans les conditions prévues par la loi, ces collectivités s’administrent librement par des conseils élus et disposent d’un pouvoir réglementaire pour l’exercice de leurs compétences".</w:t>
      </w:r>
    </w:p>
    <w:p w14:paraId="6CCB7929" w14:textId="77777777" w:rsidR="00B1042E" w:rsidRDefault="00B1042E" w:rsidP="00D333D2"/>
    <w:p w14:paraId="3133279C" w14:textId="77777777" w:rsidR="00B1042E" w:rsidRPr="00F94EB6" w:rsidRDefault="00EA33DD" w:rsidP="00D333D2">
      <w:pPr>
        <w:pStyle w:val="Titre3"/>
        <w:rPr>
          <w:color w:val="auto"/>
        </w:rPr>
      </w:pPr>
      <w:bookmarkStart w:id="38" w:name="_Toc412102337"/>
      <w:bookmarkStart w:id="39" w:name="_Toc370203032"/>
      <w:bookmarkStart w:id="40" w:name="_Toc396483347"/>
      <w:bookmarkStart w:id="41" w:name="_Toc412099380"/>
      <w:bookmarkStart w:id="42" w:name="_Toc485723856"/>
      <w:bookmarkStart w:id="43" w:name="_Toc52351178"/>
      <w:bookmarkStart w:id="44" w:name="_Toc134085485"/>
      <w:bookmarkEnd w:id="38"/>
      <w:bookmarkEnd w:id="39"/>
      <w:bookmarkEnd w:id="40"/>
      <w:bookmarkEnd w:id="41"/>
      <w:r w:rsidRPr="00F94EB6">
        <w:rPr>
          <w:color w:val="auto"/>
        </w:rPr>
        <w:t>Le principe de légalité</w:t>
      </w:r>
      <w:bookmarkEnd w:id="42"/>
      <w:bookmarkEnd w:id="43"/>
      <w:bookmarkEnd w:id="44"/>
    </w:p>
    <w:p w14:paraId="1283655D" w14:textId="77777777" w:rsidR="00B1042E" w:rsidRPr="00F94EB6" w:rsidRDefault="00B1042E" w:rsidP="00D333D2">
      <w:pPr>
        <w:rPr>
          <w:color w:val="auto"/>
        </w:rPr>
      </w:pPr>
    </w:p>
    <w:p w14:paraId="55D46485" w14:textId="77777777" w:rsidR="00B1042E" w:rsidRPr="00F94EB6" w:rsidRDefault="00EA33DD" w:rsidP="00D333D2">
      <w:pPr>
        <w:rPr>
          <w:color w:val="auto"/>
        </w:rPr>
      </w:pPr>
      <w:r w:rsidRPr="00F94EB6">
        <w:rPr>
          <w:rStyle w:val="normal1"/>
          <w:color w:val="auto"/>
        </w:rPr>
        <w:t xml:space="preserve">L'article </w:t>
      </w:r>
      <w:r w:rsidR="00514526" w:rsidRPr="00F94EB6">
        <w:rPr>
          <w:rStyle w:val="normal1"/>
          <w:color w:val="auto"/>
        </w:rPr>
        <w:t>L. 532-4 du code général de la fonction publique</w:t>
      </w:r>
      <w:r w:rsidRPr="00F94EB6">
        <w:rPr>
          <w:rStyle w:val="normal1"/>
          <w:color w:val="auto"/>
        </w:rPr>
        <w:t xml:space="preserve"> prévoit que l</w:t>
      </w:r>
      <w:r w:rsidRPr="00F94EB6">
        <w:rPr>
          <w:color w:val="auto"/>
        </w:rPr>
        <w:t xml:space="preserve">es fonctionnaires ont droit, après service fait, à une rémunération comprenant le traitement, l'indemnité de résidence, le supplément familial de traitement ainsi que les indemnités instituées par un texte législatif ou réglementaire. En application de ce principe de légalité, une </w:t>
      </w:r>
      <w:r w:rsidR="00183154" w:rsidRPr="00F94EB6">
        <w:rPr>
          <w:bCs/>
          <w:color w:val="auto"/>
        </w:rPr>
        <w:t xml:space="preserve">collectivité territoriale ou un établissement public </w:t>
      </w:r>
      <w:r w:rsidRPr="00F94EB6">
        <w:rPr>
          <w:color w:val="auto"/>
        </w:rPr>
        <w:t>ne peut donc pas créer une prime "originale", c’est à dire qui ne correspond à aucun texte réglementaire.</w:t>
      </w:r>
    </w:p>
    <w:p w14:paraId="502123F3" w14:textId="77777777" w:rsidR="00B1042E" w:rsidRPr="00F94EB6" w:rsidRDefault="00B1042E" w:rsidP="00D333D2">
      <w:pPr>
        <w:rPr>
          <w:color w:val="auto"/>
        </w:rPr>
      </w:pPr>
    </w:p>
    <w:p w14:paraId="226CEEC1" w14:textId="77777777" w:rsidR="00B1042E" w:rsidRPr="00F94EB6" w:rsidRDefault="00EA33DD" w:rsidP="00D333D2">
      <w:pPr>
        <w:rPr>
          <w:color w:val="auto"/>
        </w:rPr>
      </w:pPr>
      <w:r w:rsidRPr="00F94EB6">
        <w:rPr>
          <w:color w:val="auto"/>
        </w:rPr>
        <w:t xml:space="preserve">Une exception à ce principe existe toutefois. En effet conformément à </w:t>
      </w:r>
      <w:r w:rsidR="00514526" w:rsidRPr="00F94EB6">
        <w:rPr>
          <w:rStyle w:val="normal1"/>
          <w:color w:val="auto"/>
        </w:rPr>
        <w:t>l'article L. 714-11 du code général de la fonction publique</w:t>
      </w:r>
      <w:r w:rsidRPr="00F94EB6">
        <w:rPr>
          <w:color w:val="auto"/>
        </w:rPr>
        <w:t xml:space="preserve">, le législateur a </w:t>
      </w:r>
      <w:r w:rsidR="00661504" w:rsidRPr="00F94EB6">
        <w:rPr>
          <w:color w:val="auto"/>
        </w:rPr>
        <w:t>estimé</w:t>
      </w:r>
      <w:r w:rsidRPr="00F94EB6">
        <w:rPr>
          <w:color w:val="auto"/>
        </w:rPr>
        <w:t xml:space="preserve"> que les primes et indemnités existant antérieurement à la promulgation de cette loi sont considérées comme des droits acquis, quand bien même ils ne sont pas prévus par un texte réglementaire. En outre, une amélioration des conditions de versement ou des montants constituerait un avantage nouveau et est donc illégal, à moins que cela ait été prévu dans la délibération d’origine.</w:t>
      </w:r>
    </w:p>
    <w:p w14:paraId="481034E9" w14:textId="77777777" w:rsidR="00B1042E" w:rsidRPr="00F94EB6" w:rsidRDefault="00B1042E" w:rsidP="00D333D2">
      <w:pPr>
        <w:rPr>
          <w:color w:val="auto"/>
        </w:rPr>
      </w:pPr>
    </w:p>
    <w:p w14:paraId="30CA9D78" w14:textId="77777777" w:rsidR="00B1042E" w:rsidRPr="00F94EB6" w:rsidRDefault="00EA33DD" w:rsidP="00D333D2">
      <w:pPr>
        <w:pStyle w:val="Titre3"/>
        <w:rPr>
          <w:color w:val="auto"/>
        </w:rPr>
      </w:pPr>
      <w:bookmarkStart w:id="45" w:name="_Toc412102339"/>
      <w:bookmarkStart w:id="46" w:name="_Toc370203034"/>
      <w:bookmarkStart w:id="47" w:name="_Toc396483349"/>
      <w:bookmarkStart w:id="48" w:name="_Toc412099382"/>
      <w:bookmarkStart w:id="49" w:name="_Toc485723857"/>
      <w:bookmarkStart w:id="50" w:name="_Toc52351179"/>
      <w:bookmarkStart w:id="51" w:name="_Toc134085486"/>
      <w:bookmarkEnd w:id="45"/>
      <w:bookmarkEnd w:id="46"/>
      <w:bookmarkEnd w:id="47"/>
      <w:bookmarkEnd w:id="48"/>
      <w:r w:rsidRPr="00F94EB6">
        <w:rPr>
          <w:color w:val="auto"/>
        </w:rPr>
        <w:t>Le principe d’égalité</w:t>
      </w:r>
      <w:bookmarkEnd w:id="49"/>
      <w:bookmarkEnd w:id="50"/>
      <w:bookmarkEnd w:id="51"/>
    </w:p>
    <w:p w14:paraId="6807E1BA" w14:textId="77777777" w:rsidR="00B1042E" w:rsidRPr="00F94EB6" w:rsidRDefault="00B1042E" w:rsidP="00D333D2">
      <w:pPr>
        <w:rPr>
          <w:color w:val="auto"/>
        </w:rPr>
      </w:pPr>
    </w:p>
    <w:p w14:paraId="116B944F" w14:textId="77777777" w:rsidR="00B1042E" w:rsidRPr="00F94EB6" w:rsidRDefault="00EA33DD" w:rsidP="00D333D2">
      <w:pPr>
        <w:rPr>
          <w:color w:val="auto"/>
        </w:rPr>
      </w:pPr>
      <w:r w:rsidRPr="00F94EB6">
        <w:rPr>
          <w:color w:val="auto"/>
        </w:rPr>
        <w:t>Le principe d’égalité correspond à l’obligation de traiter également les personnes placées objectivement dans des situations identiques.</w:t>
      </w:r>
    </w:p>
    <w:p w14:paraId="67255837" w14:textId="77777777" w:rsidR="00B1042E" w:rsidRPr="00F94EB6" w:rsidRDefault="00EA33DD" w:rsidP="00D333D2">
      <w:pPr>
        <w:rPr>
          <w:color w:val="auto"/>
        </w:rPr>
      </w:pPr>
      <w:r w:rsidRPr="00F94EB6">
        <w:rPr>
          <w:color w:val="auto"/>
        </w:rPr>
        <w:t xml:space="preserve">Dès lors qu’un régime indemnitaire a été instauré au profit des agents d’une </w:t>
      </w:r>
      <w:r w:rsidR="00183154" w:rsidRPr="00F94EB6">
        <w:rPr>
          <w:bCs/>
          <w:color w:val="auto"/>
        </w:rPr>
        <w:t>collectivité territoriale ou d’un établissement public</w:t>
      </w:r>
      <w:r w:rsidRPr="00F94EB6">
        <w:rPr>
          <w:color w:val="auto"/>
        </w:rPr>
        <w:t>, le principe d’égalité s’applique par catégorie</w:t>
      </w:r>
      <w:r w:rsidR="009F6F70" w:rsidRPr="00F94EB6">
        <w:rPr>
          <w:color w:val="auto"/>
        </w:rPr>
        <w:t>s</w:t>
      </w:r>
      <w:r w:rsidRPr="00F94EB6">
        <w:rPr>
          <w:color w:val="auto"/>
        </w:rPr>
        <w:t xml:space="preserve"> de personnels. Il concerne tous les agents relevant du statut général des fonctionnaires territoriaux, titulaires ou stagiaires, mais aussi agents contractuels de droit public.</w:t>
      </w:r>
    </w:p>
    <w:p w14:paraId="1EB614B1" w14:textId="77777777" w:rsidR="00F92894" w:rsidRPr="00F94EB6" w:rsidRDefault="00F92894" w:rsidP="00D333D2">
      <w:pPr>
        <w:pStyle w:val="Titre3"/>
        <w:rPr>
          <w:color w:val="auto"/>
        </w:rPr>
      </w:pPr>
      <w:bookmarkStart w:id="52" w:name="_Toc412102338"/>
      <w:bookmarkStart w:id="53" w:name="_Toc370203033"/>
      <w:bookmarkStart w:id="54" w:name="_Toc396483348"/>
      <w:bookmarkStart w:id="55" w:name="_Toc412099381"/>
      <w:bookmarkStart w:id="56" w:name="_Toc485723858"/>
      <w:bookmarkEnd w:id="52"/>
      <w:bookmarkEnd w:id="53"/>
      <w:bookmarkEnd w:id="54"/>
      <w:bookmarkEnd w:id="55"/>
    </w:p>
    <w:p w14:paraId="4A44948E" w14:textId="77777777" w:rsidR="00B1042E" w:rsidRPr="00F94EB6" w:rsidRDefault="00EA33DD" w:rsidP="00D333D2">
      <w:pPr>
        <w:pStyle w:val="Titre3"/>
        <w:rPr>
          <w:color w:val="auto"/>
        </w:rPr>
      </w:pPr>
      <w:bookmarkStart w:id="57" w:name="_Toc52351180"/>
      <w:bookmarkStart w:id="58" w:name="_Toc134085487"/>
      <w:r w:rsidRPr="00F94EB6">
        <w:rPr>
          <w:color w:val="auto"/>
        </w:rPr>
        <w:t>Le principe de parité</w:t>
      </w:r>
      <w:bookmarkEnd w:id="56"/>
      <w:bookmarkEnd w:id="57"/>
      <w:bookmarkEnd w:id="58"/>
    </w:p>
    <w:p w14:paraId="4403E5A6" w14:textId="77777777" w:rsidR="00B1042E" w:rsidRPr="00F94EB6" w:rsidRDefault="00B1042E" w:rsidP="00D333D2">
      <w:pPr>
        <w:rPr>
          <w:color w:val="auto"/>
        </w:rPr>
      </w:pPr>
    </w:p>
    <w:p w14:paraId="648DF7E1" w14:textId="77777777" w:rsidR="00B1042E" w:rsidRPr="00F94EB6" w:rsidRDefault="00EA33DD" w:rsidP="00D333D2">
      <w:pPr>
        <w:rPr>
          <w:color w:val="auto"/>
        </w:rPr>
      </w:pPr>
      <w:r w:rsidRPr="00F94EB6">
        <w:rPr>
          <w:color w:val="auto"/>
        </w:rPr>
        <w:t>L’assemblée délibérante doit respecter les limites imposées par le principe de parité, c’est-à-dire que les dispositions applicables aux fonctionnaires de l’</w:t>
      </w:r>
      <w:r w:rsidR="003D28D8" w:rsidRPr="00F94EB6">
        <w:rPr>
          <w:color w:val="auto"/>
        </w:rPr>
        <w:t>État</w:t>
      </w:r>
      <w:r w:rsidRPr="00F94EB6">
        <w:rPr>
          <w:color w:val="auto"/>
        </w:rPr>
        <w:t xml:space="preserve"> constituent un plafond au-delà duquel l’assemblée délibérante ne peut aller.</w:t>
      </w:r>
    </w:p>
    <w:p w14:paraId="356B6621" w14:textId="77777777" w:rsidR="00D16BEC" w:rsidRPr="00F94EB6" w:rsidRDefault="00EA33DD" w:rsidP="00D333D2">
      <w:pPr>
        <w:rPr>
          <w:color w:val="auto"/>
        </w:rPr>
      </w:pPr>
      <w:r w:rsidRPr="00F94EB6">
        <w:rPr>
          <w:color w:val="auto"/>
        </w:rPr>
        <w:t xml:space="preserve">Ainsi, le principe de parité constitue un plafond mais non pas un objectif d’équivalence entre les fonctions publiques : si ce principe oblige à ne pas aller au-delà des avantages de ceux qui sont attribués aux fonctionnaires, les collectivités et établissements peuvent </w:t>
      </w:r>
      <w:proofErr w:type="gramStart"/>
      <w:r w:rsidRPr="00F94EB6">
        <w:rPr>
          <w:color w:val="auto"/>
        </w:rPr>
        <w:t>par contre</w:t>
      </w:r>
      <w:proofErr w:type="gramEnd"/>
      <w:r w:rsidRPr="00F94EB6">
        <w:rPr>
          <w:color w:val="auto"/>
        </w:rPr>
        <w:t xml:space="preserve"> subordonner le bénéfice du régime indemnitaire à des conditions plus strictes que celles qui sont applicables aux fonctionnaires de l’</w:t>
      </w:r>
      <w:r w:rsidR="003D28D8" w:rsidRPr="00F94EB6">
        <w:rPr>
          <w:color w:val="auto"/>
        </w:rPr>
        <w:t>État</w:t>
      </w:r>
      <w:r w:rsidRPr="00F94EB6">
        <w:rPr>
          <w:color w:val="auto"/>
        </w:rPr>
        <w:t>.</w:t>
      </w:r>
    </w:p>
    <w:p w14:paraId="7439CF56" w14:textId="77777777" w:rsidR="00D16BEC" w:rsidRPr="00F94EB6" w:rsidRDefault="00D16BEC" w:rsidP="00D333D2">
      <w:pPr>
        <w:rPr>
          <w:color w:val="auto"/>
        </w:rPr>
      </w:pPr>
    </w:p>
    <w:p w14:paraId="68D3FDCA" w14:textId="77777777" w:rsidR="009F6F70" w:rsidRPr="00F94EB6" w:rsidRDefault="00EA33DD" w:rsidP="00D333D2">
      <w:pPr>
        <w:rPr>
          <w:color w:val="auto"/>
        </w:rPr>
      </w:pPr>
      <w:r w:rsidRPr="00F94EB6">
        <w:rPr>
          <w:color w:val="auto"/>
        </w:rPr>
        <w:t>Le décret n°91-875 du 6 septembre 1991 définit pour chaque cadre d’emplois de la FPT u</w:t>
      </w:r>
      <w:r w:rsidR="009F6F70" w:rsidRPr="00F94EB6">
        <w:rPr>
          <w:color w:val="auto"/>
        </w:rPr>
        <w:t>n corps de référence de la FPE.</w:t>
      </w:r>
    </w:p>
    <w:p w14:paraId="27BC2FC9" w14:textId="77777777" w:rsidR="00B1042E" w:rsidRPr="00F94EB6" w:rsidRDefault="00EA33DD" w:rsidP="00D333D2">
      <w:pPr>
        <w:rPr>
          <w:rStyle w:val="Normal2"/>
          <w:rFonts w:asciiTheme="minorHAnsi" w:hAnsiTheme="minorHAnsi" w:cstheme="minorHAnsi"/>
          <w:color w:val="auto"/>
          <w:sz w:val="20"/>
          <w:szCs w:val="20"/>
        </w:rPr>
      </w:pPr>
      <w:r w:rsidRPr="00F94EB6">
        <w:rPr>
          <w:color w:val="auto"/>
        </w:rPr>
        <w:t xml:space="preserve">Par exemple, le cadre d'emplois des </w:t>
      </w:r>
      <w:r w:rsidR="009B70AF" w:rsidRPr="00F94EB6">
        <w:rPr>
          <w:color w:val="auto"/>
        </w:rPr>
        <w:t>rédacteurs</w:t>
      </w:r>
      <w:r w:rsidRPr="00F94EB6">
        <w:rPr>
          <w:color w:val="auto"/>
        </w:rPr>
        <w:t xml:space="preserve"> territoriaux correspond au corps des </w:t>
      </w:r>
      <w:r w:rsidR="009B70AF" w:rsidRPr="00F94EB6">
        <w:rPr>
          <w:color w:val="auto"/>
        </w:rPr>
        <w:t>secrétaires administratifs de l’intérieur et de l’outre-mer</w:t>
      </w:r>
      <w:r w:rsidRPr="00F94EB6">
        <w:rPr>
          <w:rStyle w:val="Normal2"/>
          <w:rFonts w:asciiTheme="minorHAnsi" w:hAnsiTheme="minorHAnsi" w:cstheme="minorHAnsi"/>
          <w:color w:val="auto"/>
          <w:sz w:val="20"/>
          <w:szCs w:val="20"/>
        </w:rPr>
        <w:t>.</w:t>
      </w:r>
    </w:p>
    <w:p w14:paraId="79820017" w14:textId="77777777" w:rsidR="00B1042E" w:rsidRPr="008B6A61" w:rsidRDefault="00B1042E" w:rsidP="00D333D2"/>
    <w:tbl>
      <w:tblPr>
        <w:tblStyle w:val="TableauGrille1Clair-Accentuation3"/>
        <w:tblW w:w="9341" w:type="dxa"/>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Look w:val="0000" w:firstRow="0" w:lastRow="0" w:firstColumn="0" w:lastColumn="0" w:noHBand="0" w:noVBand="0"/>
      </w:tblPr>
      <w:tblGrid>
        <w:gridCol w:w="4521"/>
        <w:gridCol w:w="4820"/>
      </w:tblGrid>
      <w:tr w:rsidR="00B1042E" w:rsidRPr="008B6A61" w14:paraId="375BEFDA" w14:textId="77777777" w:rsidTr="009E31F7">
        <w:trPr>
          <w:trHeight w:val="794"/>
        </w:trPr>
        <w:tc>
          <w:tcPr>
            <w:tcW w:w="4521" w:type="dxa"/>
            <w:shd w:val="clear" w:color="auto" w:fill="5BC3DE" w:themeFill="accent1"/>
            <w:vAlign w:val="center"/>
          </w:tcPr>
          <w:p w14:paraId="43A657D9" w14:textId="77777777" w:rsidR="00B1042E" w:rsidRPr="009E31F7" w:rsidRDefault="00EA33DD" w:rsidP="009E31F7">
            <w:pPr>
              <w:pStyle w:val="Contenudetableau"/>
              <w:jc w:val="center"/>
              <w:rPr>
                <w:b/>
                <w:bCs/>
                <w:color w:val="FFFFFF" w:themeColor="background1"/>
              </w:rPr>
            </w:pPr>
            <w:r w:rsidRPr="009E31F7">
              <w:rPr>
                <w:b/>
                <w:bCs/>
                <w:color w:val="FFFFFF" w:themeColor="background1"/>
              </w:rPr>
              <w:t>Fonction Publique Territoriale</w:t>
            </w:r>
          </w:p>
          <w:p w14:paraId="5F8506EF" w14:textId="77777777" w:rsidR="00B1042E" w:rsidRPr="009E31F7" w:rsidRDefault="003D28D8" w:rsidP="009E31F7">
            <w:pPr>
              <w:pStyle w:val="Contenudetableau"/>
              <w:jc w:val="center"/>
              <w:rPr>
                <w:b/>
                <w:bCs/>
                <w:color w:val="FFFFFF" w:themeColor="background1"/>
              </w:rPr>
            </w:pPr>
            <w:r w:rsidRPr="009E31F7">
              <w:rPr>
                <w:b/>
                <w:bCs/>
                <w:color w:val="FFFFFF" w:themeColor="background1"/>
              </w:rPr>
              <w:t>Cadre d'emplois</w:t>
            </w:r>
          </w:p>
        </w:tc>
        <w:tc>
          <w:tcPr>
            <w:tcW w:w="4820" w:type="dxa"/>
            <w:shd w:val="clear" w:color="auto" w:fill="5BC3DE" w:themeFill="accent1"/>
            <w:vAlign w:val="center"/>
          </w:tcPr>
          <w:p w14:paraId="0D67D645" w14:textId="77777777" w:rsidR="00B1042E" w:rsidRPr="009E31F7" w:rsidRDefault="00EA33DD" w:rsidP="009E31F7">
            <w:pPr>
              <w:pStyle w:val="Contenudetableau"/>
              <w:jc w:val="center"/>
              <w:rPr>
                <w:b/>
                <w:bCs/>
                <w:color w:val="FFFFFF" w:themeColor="background1"/>
              </w:rPr>
            </w:pPr>
            <w:r w:rsidRPr="009E31F7">
              <w:rPr>
                <w:b/>
                <w:bCs/>
                <w:color w:val="FFFFFF" w:themeColor="background1"/>
              </w:rPr>
              <w:t>Fonction Publique de l'</w:t>
            </w:r>
            <w:r w:rsidR="003D28D8" w:rsidRPr="009E31F7">
              <w:rPr>
                <w:b/>
                <w:bCs/>
                <w:color w:val="FFFFFF" w:themeColor="background1"/>
              </w:rPr>
              <w:t>État</w:t>
            </w:r>
          </w:p>
          <w:p w14:paraId="6393C791" w14:textId="77777777" w:rsidR="00B1042E" w:rsidRPr="009E31F7" w:rsidRDefault="00EA33DD" w:rsidP="009E31F7">
            <w:pPr>
              <w:pStyle w:val="Contenudetableau"/>
              <w:jc w:val="center"/>
              <w:rPr>
                <w:b/>
                <w:bCs/>
                <w:color w:val="FFFFFF" w:themeColor="background1"/>
              </w:rPr>
            </w:pPr>
            <w:r w:rsidRPr="009E31F7">
              <w:rPr>
                <w:b/>
                <w:bCs/>
                <w:color w:val="FFFFFF" w:themeColor="background1"/>
              </w:rPr>
              <w:t xml:space="preserve">Corps </w:t>
            </w:r>
            <w:r w:rsidR="003D28D8" w:rsidRPr="009E31F7">
              <w:rPr>
                <w:b/>
                <w:bCs/>
                <w:color w:val="FFFFFF" w:themeColor="background1"/>
              </w:rPr>
              <w:t>équivalent</w:t>
            </w:r>
          </w:p>
        </w:tc>
      </w:tr>
      <w:tr w:rsidR="00B1042E" w:rsidRPr="008B6A61" w14:paraId="6A600561" w14:textId="77777777" w:rsidTr="009E31F7">
        <w:trPr>
          <w:trHeight w:val="794"/>
        </w:trPr>
        <w:tc>
          <w:tcPr>
            <w:tcW w:w="4521" w:type="dxa"/>
            <w:vAlign w:val="center"/>
          </w:tcPr>
          <w:p w14:paraId="5D0D406E" w14:textId="77777777" w:rsidR="00B1042E" w:rsidRPr="008B6A61" w:rsidRDefault="009B70AF" w:rsidP="009E31F7">
            <w:pPr>
              <w:pStyle w:val="Contenudetableau"/>
              <w:jc w:val="left"/>
            </w:pPr>
            <w:r w:rsidRPr="008B6A61">
              <w:t>Rédacteurs</w:t>
            </w:r>
            <w:r w:rsidR="003D28D8">
              <w:t xml:space="preserve"> territoriaux</w:t>
            </w:r>
          </w:p>
        </w:tc>
        <w:tc>
          <w:tcPr>
            <w:tcW w:w="4820" w:type="dxa"/>
            <w:vAlign w:val="center"/>
          </w:tcPr>
          <w:p w14:paraId="606DABAD" w14:textId="77777777" w:rsidR="00B1042E" w:rsidRPr="008B6A61" w:rsidRDefault="009B70AF" w:rsidP="009E31F7">
            <w:pPr>
              <w:pStyle w:val="Contenudetableau"/>
              <w:jc w:val="left"/>
            </w:pPr>
            <w:r w:rsidRPr="008B6A61">
              <w:t xml:space="preserve">Secrétaires administratifs </w:t>
            </w:r>
            <w:r w:rsidR="003D28D8">
              <w:t>des administrations de l’État (services déconcentrés)</w:t>
            </w:r>
          </w:p>
        </w:tc>
      </w:tr>
    </w:tbl>
    <w:p w14:paraId="00BB4BE9" w14:textId="77777777" w:rsidR="000C4270" w:rsidRPr="008B6A61" w:rsidRDefault="000C4270" w:rsidP="00D333D2"/>
    <w:p w14:paraId="2C5BCBD0" w14:textId="63E07798" w:rsidR="008B6A61" w:rsidRDefault="008B6A61" w:rsidP="00D333D2"/>
    <w:p w14:paraId="58A6BDCF" w14:textId="77777777" w:rsidR="00B1042E" w:rsidRPr="008B6A61" w:rsidRDefault="00B1042E" w:rsidP="00D333D2"/>
    <w:p w14:paraId="0FCC8BFA" w14:textId="77777777" w:rsidR="00B1042E" w:rsidRPr="008B6A61" w:rsidRDefault="00EA33DD" w:rsidP="00D333D2">
      <w:pPr>
        <w:pStyle w:val="Titre2"/>
      </w:pPr>
      <w:bookmarkStart w:id="59" w:name="Bookmark1"/>
      <w:bookmarkStart w:id="60" w:name="_Toc3339157961"/>
      <w:bookmarkStart w:id="61" w:name="_Toc3339344331"/>
      <w:bookmarkStart w:id="62" w:name="_Toc3340019631"/>
      <w:bookmarkStart w:id="63" w:name="_Toc3340070131"/>
      <w:bookmarkStart w:id="64" w:name="_Toc3340121141"/>
      <w:bookmarkStart w:id="65" w:name="_Toc3340168051"/>
      <w:bookmarkStart w:id="66" w:name="_Toc3340230801"/>
      <w:bookmarkStart w:id="67" w:name="_Toc3340866001"/>
      <w:bookmarkStart w:id="68" w:name="_Toc3341044871"/>
      <w:bookmarkStart w:id="69" w:name="_Toc3341047871"/>
      <w:bookmarkStart w:id="70" w:name="_Toc3341052371"/>
      <w:bookmarkStart w:id="71" w:name="_Toc3341763211"/>
      <w:bookmarkStart w:id="72" w:name="_Toc3341777581"/>
      <w:bookmarkStart w:id="73" w:name="_Toc3348001521"/>
      <w:bookmarkStart w:id="74" w:name="_Toc3384265931"/>
      <w:bookmarkStart w:id="75" w:name="_Toc3384282281"/>
      <w:bookmarkStart w:id="76" w:name="_Toc3394622881"/>
      <w:bookmarkStart w:id="77" w:name="_Toc3401411391"/>
      <w:bookmarkStart w:id="78" w:name="_Toc3401461271"/>
      <w:bookmarkStart w:id="79" w:name="_Toc3407607991"/>
      <w:bookmarkStart w:id="80" w:name="_Toc3429195651"/>
      <w:bookmarkStart w:id="81" w:name="_Toc3431600631"/>
      <w:bookmarkStart w:id="82" w:name="_Toc52351181"/>
      <w:bookmarkStart w:id="83" w:name="_Toc13408548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8B6A61">
        <w:t>Les acteurs du régime indemnitaire</w:t>
      </w:r>
      <w:bookmarkEnd w:id="82"/>
      <w:bookmarkEnd w:id="83"/>
    </w:p>
    <w:p w14:paraId="3522A27B" w14:textId="77777777" w:rsidR="00B1042E" w:rsidRPr="008B6A61" w:rsidRDefault="00B1042E" w:rsidP="00D333D2"/>
    <w:p w14:paraId="0CC0060E" w14:textId="77777777" w:rsidR="004E3B59" w:rsidRPr="00F94EB6" w:rsidRDefault="004E3B59" w:rsidP="00D333D2">
      <w:pPr>
        <w:rPr>
          <w:color w:val="auto"/>
        </w:rPr>
      </w:pPr>
    </w:p>
    <w:p w14:paraId="3DB4F17F" w14:textId="77777777" w:rsidR="00B1042E" w:rsidRPr="00F94EB6" w:rsidRDefault="00EA33DD" w:rsidP="00D333D2">
      <w:pPr>
        <w:pStyle w:val="Titre3"/>
        <w:rPr>
          <w:color w:val="auto"/>
        </w:rPr>
      </w:pPr>
      <w:bookmarkStart w:id="84" w:name="_Toc412102341"/>
      <w:bookmarkStart w:id="85" w:name="_Toc370201215"/>
      <w:bookmarkStart w:id="86" w:name="_Toc370203036"/>
      <w:bookmarkStart w:id="87" w:name="_Toc396483351"/>
      <w:bookmarkStart w:id="88" w:name="_Toc412099384"/>
      <w:bookmarkStart w:id="89" w:name="_Toc485723860"/>
      <w:bookmarkStart w:id="90" w:name="_Toc52351182"/>
      <w:bookmarkStart w:id="91" w:name="_Toc134085489"/>
      <w:bookmarkEnd w:id="84"/>
      <w:bookmarkEnd w:id="85"/>
      <w:bookmarkEnd w:id="86"/>
      <w:bookmarkEnd w:id="87"/>
      <w:bookmarkEnd w:id="88"/>
      <w:r w:rsidRPr="00F94EB6">
        <w:rPr>
          <w:color w:val="auto"/>
        </w:rPr>
        <w:t>L’assemblée délibérante</w:t>
      </w:r>
      <w:bookmarkEnd w:id="89"/>
      <w:bookmarkEnd w:id="90"/>
      <w:bookmarkEnd w:id="91"/>
    </w:p>
    <w:p w14:paraId="61A167A2" w14:textId="77777777" w:rsidR="00B1042E" w:rsidRPr="00F94EB6" w:rsidRDefault="00B1042E" w:rsidP="00D333D2">
      <w:pPr>
        <w:rPr>
          <w:color w:val="auto"/>
        </w:rPr>
      </w:pPr>
    </w:p>
    <w:p w14:paraId="08118B2B" w14:textId="77777777" w:rsidR="00B1042E" w:rsidRPr="00F94EB6" w:rsidRDefault="00EA33DD" w:rsidP="00D333D2">
      <w:pPr>
        <w:rPr>
          <w:color w:val="auto"/>
        </w:rPr>
      </w:pPr>
      <w:r w:rsidRPr="00F94EB6">
        <w:rPr>
          <w:color w:val="auto"/>
        </w:rPr>
        <w:t xml:space="preserve">Il appartient à l’assemblée délibérante de décider de la mise en place ou de la modification d’un régime indemnitaire dans la </w:t>
      </w:r>
      <w:r w:rsidR="00AF7C00" w:rsidRPr="00F94EB6">
        <w:rPr>
          <w:color w:val="auto"/>
        </w:rPr>
        <w:t>structure</w:t>
      </w:r>
      <w:r w:rsidRPr="00F94EB6">
        <w:rPr>
          <w:color w:val="auto"/>
        </w:rPr>
        <w:t>, par le biais d’une délibération.</w:t>
      </w:r>
    </w:p>
    <w:p w14:paraId="2414B7E1" w14:textId="77777777" w:rsidR="00B1042E" w:rsidRPr="00F94EB6" w:rsidRDefault="00B1042E" w:rsidP="00D333D2">
      <w:pPr>
        <w:rPr>
          <w:color w:val="auto"/>
        </w:rPr>
      </w:pPr>
    </w:p>
    <w:p w14:paraId="49DF029D" w14:textId="77777777" w:rsidR="00B1042E" w:rsidRPr="00F94EB6" w:rsidRDefault="00EA33DD" w:rsidP="00D333D2">
      <w:pPr>
        <w:rPr>
          <w:color w:val="auto"/>
        </w:rPr>
      </w:pPr>
      <w:r w:rsidRPr="00F94EB6">
        <w:rPr>
          <w:color w:val="auto"/>
        </w:rPr>
        <w:t>La délibération doit fixer :</w:t>
      </w:r>
    </w:p>
    <w:p w14:paraId="0B740CA4" w14:textId="77777777" w:rsidR="00B1042E" w:rsidRPr="00F94EB6" w:rsidRDefault="00EA33DD" w:rsidP="00D333D2">
      <w:pPr>
        <w:pStyle w:val="Paragraphedeliste"/>
        <w:numPr>
          <w:ilvl w:val="0"/>
          <w:numId w:val="6"/>
        </w:numPr>
        <w:rPr>
          <w:color w:val="auto"/>
        </w:rPr>
      </w:pPr>
      <w:r w:rsidRPr="00F94EB6">
        <w:rPr>
          <w:color w:val="auto"/>
        </w:rPr>
        <w:t>la nature des éléments indemnitaires ;</w:t>
      </w:r>
    </w:p>
    <w:p w14:paraId="7E15AD9E" w14:textId="77777777" w:rsidR="00B1042E" w:rsidRPr="00F94EB6" w:rsidRDefault="00EA33DD" w:rsidP="00D333D2">
      <w:pPr>
        <w:pStyle w:val="Paragraphedeliste"/>
        <w:numPr>
          <w:ilvl w:val="0"/>
          <w:numId w:val="6"/>
        </w:numPr>
        <w:rPr>
          <w:color w:val="auto"/>
        </w:rPr>
      </w:pPr>
      <w:r w:rsidRPr="00F94EB6">
        <w:rPr>
          <w:color w:val="auto"/>
        </w:rPr>
        <w:t>leurs conditions d'attribution (cadre d’emplois/grades bénéficiaires, périodicité, critères éventuels de modulation du montant individuel...) ;</w:t>
      </w:r>
    </w:p>
    <w:p w14:paraId="20B26F86" w14:textId="77777777" w:rsidR="00B1042E" w:rsidRPr="00F94EB6" w:rsidRDefault="005B0A6D" w:rsidP="00D333D2">
      <w:pPr>
        <w:pStyle w:val="Paragraphedeliste"/>
        <w:numPr>
          <w:ilvl w:val="0"/>
          <w:numId w:val="6"/>
        </w:numPr>
        <w:rPr>
          <w:color w:val="auto"/>
        </w:rPr>
      </w:pPr>
      <w:r w:rsidRPr="00F94EB6">
        <w:rPr>
          <w:color w:val="auto"/>
        </w:rPr>
        <w:t>leurs montants</w:t>
      </w:r>
      <w:r w:rsidR="00EA33DD" w:rsidRPr="00F94EB6">
        <w:rPr>
          <w:color w:val="auto"/>
        </w:rPr>
        <w:t xml:space="preserve"> moyen</w:t>
      </w:r>
      <w:r w:rsidRPr="00F94EB6">
        <w:rPr>
          <w:color w:val="auto"/>
        </w:rPr>
        <w:t>s</w:t>
      </w:r>
      <w:r w:rsidR="00EA33DD" w:rsidRPr="00F94EB6">
        <w:rPr>
          <w:color w:val="auto"/>
        </w:rPr>
        <w:t> ;</w:t>
      </w:r>
    </w:p>
    <w:p w14:paraId="786D3B85" w14:textId="77777777" w:rsidR="00B1042E" w:rsidRPr="00F94EB6" w:rsidRDefault="00EA33DD" w:rsidP="00D333D2">
      <w:pPr>
        <w:pStyle w:val="Paragraphedeliste"/>
        <w:numPr>
          <w:ilvl w:val="0"/>
          <w:numId w:val="6"/>
        </w:numPr>
        <w:rPr>
          <w:color w:val="auto"/>
        </w:rPr>
      </w:pPr>
      <w:r w:rsidRPr="00F94EB6">
        <w:rPr>
          <w:color w:val="auto"/>
        </w:rPr>
        <w:t>les crédits ouverts (seuls sont pris en compte les emplois inscrits au budget et effectivement pourvus).</w:t>
      </w:r>
    </w:p>
    <w:p w14:paraId="11916756" w14:textId="77777777" w:rsidR="00B1042E" w:rsidRPr="00F94EB6" w:rsidRDefault="00B1042E" w:rsidP="00D333D2">
      <w:pPr>
        <w:rPr>
          <w:color w:val="auto"/>
        </w:rPr>
      </w:pPr>
    </w:p>
    <w:p w14:paraId="12361833" w14:textId="77777777" w:rsidR="00B1042E" w:rsidRPr="00F94EB6" w:rsidRDefault="00EA33DD" w:rsidP="00D333D2">
      <w:pPr>
        <w:rPr>
          <w:color w:val="auto"/>
        </w:rPr>
      </w:pPr>
      <w:r w:rsidRPr="00F94EB6">
        <w:rPr>
          <w:color w:val="auto"/>
        </w:rPr>
        <w:t>Au titre du principe de libre administration des collectivités territoriales, l'organe délibérant détermine les conditions d'attribution de chaque avantage indemnitaire et peut définir, en vertu de cette compétence, des critères de modulation individuelle. Il peut :</w:t>
      </w:r>
    </w:p>
    <w:p w14:paraId="404B1AB8" w14:textId="77777777" w:rsidR="00B1042E" w:rsidRPr="00F94EB6" w:rsidRDefault="00EA33DD" w:rsidP="00D333D2">
      <w:pPr>
        <w:pStyle w:val="Paragraphedeliste"/>
        <w:numPr>
          <w:ilvl w:val="0"/>
          <w:numId w:val="6"/>
        </w:numPr>
        <w:rPr>
          <w:color w:val="auto"/>
        </w:rPr>
      </w:pPr>
      <w:r w:rsidRPr="00F94EB6">
        <w:rPr>
          <w:color w:val="auto"/>
        </w:rPr>
        <w:t>s'aligner sur les éventuels critères prévus par le texte réglementaire de référence ;</w:t>
      </w:r>
    </w:p>
    <w:p w14:paraId="1C4CD58B" w14:textId="77777777" w:rsidR="00B1042E" w:rsidRPr="00F94EB6" w:rsidRDefault="00EA33DD" w:rsidP="00D333D2">
      <w:pPr>
        <w:pStyle w:val="Paragraphedeliste"/>
        <w:numPr>
          <w:ilvl w:val="0"/>
          <w:numId w:val="6"/>
        </w:numPr>
        <w:rPr>
          <w:color w:val="auto"/>
        </w:rPr>
      </w:pPr>
      <w:r w:rsidRPr="00F94EB6">
        <w:rPr>
          <w:color w:val="auto"/>
        </w:rPr>
        <w:t>mettre en place des critères, lorsque le texte réglementaire de référence n'en prévoit pas ;</w:t>
      </w:r>
    </w:p>
    <w:p w14:paraId="4AA90106" w14:textId="77777777" w:rsidR="00B1042E" w:rsidRPr="00F94EB6" w:rsidRDefault="00EA33DD" w:rsidP="00D333D2">
      <w:pPr>
        <w:pStyle w:val="Paragraphedeliste"/>
        <w:numPr>
          <w:ilvl w:val="0"/>
          <w:numId w:val="6"/>
        </w:numPr>
        <w:rPr>
          <w:color w:val="auto"/>
        </w:rPr>
      </w:pPr>
      <w:r w:rsidRPr="00F94EB6">
        <w:rPr>
          <w:color w:val="auto"/>
        </w:rPr>
        <w:t>définir des critères propres, différents de ceux prévus par le texte de l'Etat, en s’attachant à ce que la structure générale des textes pris en référence soit respectée.</w:t>
      </w:r>
    </w:p>
    <w:p w14:paraId="5099209D" w14:textId="77777777" w:rsidR="00B1042E" w:rsidRDefault="00B1042E" w:rsidP="00D333D2">
      <w:pPr>
        <w:rPr>
          <w:color w:val="auto"/>
        </w:rPr>
      </w:pPr>
    </w:p>
    <w:p w14:paraId="5B525429" w14:textId="77777777" w:rsidR="00DC5EC5" w:rsidRPr="00F94EB6" w:rsidRDefault="00DC5EC5" w:rsidP="00D333D2">
      <w:pPr>
        <w:rPr>
          <w:color w:val="auto"/>
        </w:rPr>
      </w:pPr>
    </w:p>
    <w:p w14:paraId="1D851448" w14:textId="77777777" w:rsidR="00B1042E" w:rsidRPr="00F94EB6" w:rsidRDefault="00EA33DD" w:rsidP="00D333D2">
      <w:pPr>
        <w:pStyle w:val="Titre3"/>
        <w:rPr>
          <w:color w:val="auto"/>
        </w:rPr>
      </w:pPr>
      <w:bookmarkStart w:id="92" w:name="_Toc412102342"/>
      <w:bookmarkStart w:id="93" w:name="_Toc370201216"/>
      <w:bookmarkStart w:id="94" w:name="_Toc370203037"/>
      <w:bookmarkStart w:id="95" w:name="_Toc396483352"/>
      <w:bookmarkStart w:id="96" w:name="_Toc412099385"/>
      <w:bookmarkStart w:id="97" w:name="_Toc485723861"/>
      <w:bookmarkStart w:id="98" w:name="_Toc52351183"/>
      <w:bookmarkStart w:id="99" w:name="_Toc134085490"/>
      <w:bookmarkEnd w:id="92"/>
      <w:bookmarkEnd w:id="93"/>
      <w:bookmarkEnd w:id="94"/>
      <w:bookmarkEnd w:id="95"/>
      <w:bookmarkEnd w:id="96"/>
      <w:r w:rsidRPr="00F94EB6">
        <w:rPr>
          <w:color w:val="auto"/>
        </w:rPr>
        <w:t>L’autorité territoriale</w:t>
      </w:r>
      <w:bookmarkEnd w:id="97"/>
      <w:bookmarkEnd w:id="98"/>
      <w:bookmarkEnd w:id="99"/>
    </w:p>
    <w:p w14:paraId="1567E18E" w14:textId="77777777" w:rsidR="00B1042E" w:rsidRPr="00F94EB6" w:rsidRDefault="00B1042E" w:rsidP="00D333D2">
      <w:pPr>
        <w:rPr>
          <w:color w:val="auto"/>
        </w:rPr>
      </w:pPr>
    </w:p>
    <w:p w14:paraId="4D44BE6E" w14:textId="77777777" w:rsidR="00B1042E" w:rsidRPr="00F94EB6" w:rsidRDefault="00EA33DD" w:rsidP="00D333D2">
      <w:pPr>
        <w:rPr>
          <w:color w:val="auto"/>
        </w:rPr>
      </w:pPr>
      <w:r w:rsidRPr="00F94EB6">
        <w:rPr>
          <w:color w:val="auto"/>
        </w:rPr>
        <w:t xml:space="preserve">Il appartient à l'autorité territoriale de déterminer le </w:t>
      </w:r>
      <w:r w:rsidR="005B0A6D" w:rsidRPr="00F94EB6">
        <w:rPr>
          <w:color w:val="auto"/>
        </w:rPr>
        <w:t>montant</w:t>
      </w:r>
      <w:r w:rsidRPr="00F94EB6">
        <w:rPr>
          <w:color w:val="auto"/>
        </w:rPr>
        <w:t xml:space="preserve"> individuel applicable à chaque agent, en respectant le cadre fixé par la délibération ; des arrêtés d'attribution individuelle doivent être notifiés aux intéressés.</w:t>
      </w:r>
    </w:p>
    <w:p w14:paraId="614A647D" w14:textId="77777777" w:rsidR="00B1042E" w:rsidRPr="00F94EB6" w:rsidRDefault="00B1042E" w:rsidP="00D333D2">
      <w:pPr>
        <w:rPr>
          <w:color w:val="auto"/>
        </w:rPr>
      </w:pPr>
    </w:p>
    <w:p w14:paraId="7DFE0A24" w14:textId="77777777" w:rsidR="004E3B59" w:rsidRPr="00F94EB6" w:rsidRDefault="004E3B59" w:rsidP="00D333D2">
      <w:pPr>
        <w:rPr>
          <w:color w:val="auto"/>
        </w:rPr>
      </w:pPr>
    </w:p>
    <w:p w14:paraId="15D7F527" w14:textId="77777777" w:rsidR="00B1042E" w:rsidRPr="00F94EB6" w:rsidRDefault="00EA33DD" w:rsidP="00D333D2">
      <w:pPr>
        <w:pStyle w:val="Titre3"/>
        <w:rPr>
          <w:color w:val="auto"/>
        </w:rPr>
      </w:pPr>
      <w:bookmarkStart w:id="100" w:name="_Toc412102343"/>
      <w:bookmarkStart w:id="101" w:name="_Toc370201217"/>
      <w:bookmarkStart w:id="102" w:name="_Toc370203038"/>
      <w:bookmarkStart w:id="103" w:name="_Toc396483353"/>
      <w:bookmarkStart w:id="104" w:name="_Toc412099386"/>
      <w:bookmarkStart w:id="105" w:name="_Toc485723862"/>
      <w:bookmarkStart w:id="106" w:name="_Toc52351184"/>
      <w:bookmarkStart w:id="107" w:name="_Toc134085491"/>
      <w:bookmarkEnd w:id="100"/>
      <w:bookmarkEnd w:id="101"/>
      <w:bookmarkEnd w:id="102"/>
      <w:bookmarkEnd w:id="103"/>
      <w:bookmarkEnd w:id="104"/>
      <w:r w:rsidRPr="00F94EB6">
        <w:rPr>
          <w:color w:val="auto"/>
        </w:rPr>
        <w:t>Les bénéficiaires</w:t>
      </w:r>
      <w:bookmarkEnd w:id="105"/>
      <w:bookmarkEnd w:id="106"/>
      <w:bookmarkEnd w:id="107"/>
    </w:p>
    <w:p w14:paraId="18E48634" w14:textId="77777777" w:rsidR="00B1042E" w:rsidRPr="00F94EB6" w:rsidRDefault="00B1042E" w:rsidP="00D333D2">
      <w:pPr>
        <w:rPr>
          <w:color w:val="auto"/>
        </w:rPr>
      </w:pPr>
    </w:p>
    <w:p w14:paraId="11FD32BD" w14:textId="77777777" w:rsidR="00143973" w:rsidRPr="00F94EB6" w:rsidRDefault="00EA33DD" w:rsidP="00D333D2">
      <w:pPr>
        <w:rPr>
          <w:color w:val="auto"/>
        </w:rPr>
      </w:pPr>
      <w:r w:rsidRPr="00F94EB6">
        <w:rPr>
          <w:color w:val="auto"/>
        </w:rPr>
        <w:t xml:space="preserve">En l’absence de précision dans la délibération relative au régime indemnitaire, tous les fonctionnaires stagiaires et titulaires de la </w:t>
      </w:r>
      <w:r w:rsidR="00AF7C00" w:rsidRPr="00F94EB6">
        <w:rPr>
          <w:color w:val="auto"/>
        </w:rPr>
        <w:t>structure</w:t>
      </w:r>
      <w:r w:rsidRPr="00F94EB6">
        <w:rPr>
          <w:color w:val="auto"/>
        </w:rPr>
        <w:t xml:space="preserve"> peuvent en bénéficier.</w:t>
      </w:r>
    </w:p>
    <w:p w14:paraId="399038D4" w14:textId="77777777" w:rsidR="00C90F78" w:rsidRPr="00F94EB6" w:rsidRDefault="00C90F78" w:rsidP="00D333D2">
      <w:pPr>
        <w:rPr>
          <w:color w:val="auto"/>
        </w:rPr>
      </w:pPr>
    </w:p>
    <w:p w14:paraId="6CE0F162" w14:textId="77777777" w:rsidR="00A17407" w:rsidRPr="00F94EB6" w:rsidRDefault="00EA33DD" w:rsidP="00D333D2">
      <w:pPr>
        <w:rPr>
          <w:color w:val="auto"/>
        </w:rPr>
      </w:pPr>
      <w:r w:rsidRPr="00F94EB6">
        <w:rPr>
          <w:color w:val="auto"/>
        </w:rPr>
        <w:t>Les agents contractuels de droit public peuvent également percevoir le régime indemnitaire de la collectivité ou de l'établissement, si la délibération le prévoit expressément.</w:t>
      </w:r>
    </w:p>
    <w:p w14:paraId="0C992AAD" w14:textId="77777777" w:rsidR="00A17407" w:rsidRPr="00F94EB6" w:rsidRDefault="00A17407" w:rsidP="00D333D2">
      <w:pPr>
        <w:rPr>
          <w:color w:val="auto"/>
        </w:rPr>
      </w:pPr>
    </w:p>
    <w:p w14:paraId="6B06DBE1" w14:textId="77777777" w:rsidR="00C90F78" w:rsidRPr="00F94EB6" w:rsidRDefault="00867B0A" w:rsidP="00D333D2">
      <w:pPr>
        <w:rPr>
          <w:color w:val="auto"/>
        </w:rPr>
      </w:pPr>
      <w:r w:rsidRPr="00F94EB6">
        <w:rPr>
          <w:color w:val="auto"/>
        </w:rPr>
        <w:t>Les agents recrutés pour un acte déterminé (vacataires) sont exclus du régime indemnitaire.</w:t>
      </w:r>
    </w:p>
    <w:p w14:paraId="6298F471" w14:textId="77777777" w:rsidR="00B1042E" w:rsidRPr="00F94EB6" w:rsidRDefault="00EA33DD" w:rsidP="00D333D2">
      <w:pPr>
        <w:rPr>
          <w:color w:val="auto"/>
        </w:rPr>
      </w:pPr>
      <w:r w:rsidRPr="00F94EB6">
        <w:rPr>
          <w:color w:val="auto"/>
        </w:rPr>
        <w:lastRenderedPageBreak/>
        <w:t>Concernant les agents contractu</w:t>
      </w:r>
      <w:r w:rsidR="001F454A" w:rsidRPr="00F94EB6">
        <w:rPr>
          <w:color w:val="auto"/>
        </w:rPr>
        <w:t>els de droit privé (CAE, emploi</w:t>
      </w:r>
      <w:r w:rsidRPr="00F94EB6">
        <w:rPr>
          <w:color w:val="auto"/>
        </w:rPr>
        <w:t xml:space="preserve"> d’avenir, contrat d’apprentissage, et</w:t>
      </w:r>
      <w:r w:rsidR="009F6F70" w:rsidRPr="00F94EB6">
        <w:rPr>
          <w:color w:val="auto"/>
        </w:rPr>
        <w:t>c.</w:t>
      </w:r>
      <w:r w:rsidRPr="00F94EB6">
        <w:rPr>
          <w:color w:val="auto"/>
        </w:rPr>
        <w:t>), le juge administratif censure la délibération qui étend le régime indemnitaire à cette catégorie d’agent</w:t>
      </w:r>
      <w:r w:rsidR="009F6F70" w:rsidRPr="00F94EB6">
        <w:rPr>
          <w:color w:val="auto"/>
        </w:rPr>
        <w:t>s</w:t>
      </w:r>
      <w:r w:rsidRPr="00F94EB6">
        <w:rPr>
          <w:color w:val="auto"/>
        </w:rPr>
        <w:t xml:space="preserve"> (CAA Douai, 30 décembre 2003, </w:t>
      </w:r>
      <w:proofErr w:type="gramStart"/>
      <w:r w:rsidRPr="00F94EB6">
        <w:rPr>
          <w:color w:val="auto"/>
        </w:rPr>
        <w:t>Préfet</w:t>
      </w:r>
      <w:proofErr w:type="gramEnd"/>
      <w:r w:rsidRPr="00F94EB6">
        <w:rPr>
          <w:color w:val="auto"/>
        </w:rPr>
        <w:t xml:space="preserve"> de l'Oise, n°01DA00168). En effet, il considère que les dispositions relatives au régime indemnitaire ne </w:t>
      </w:r>
      <w:proofErr w:type="gramStart"/>
      <w:r w:rsidRPr="00F94EB6">
        <w:rPr>
          <w:color w:val="auto"/>
        </w:rPr>
        <w:t>peut</w:t>
      </w:r>
      <w:proofErr w:type="gramEnd"/>
      <w:r w:rsidRPr="00F94EB6">
        <w:rPr>
          <w:color w:val="auto"/>
        </w:rPr>
        <w:t xml:space="preserve"> leur être applicable car ces agents sont régis par les règles de droit privé (Code du travail) et non par le statut de la FPT. Ainsi, sauf dispositions textuelles expresses contraires, aux termes de la jurisprudence du juge administratif, les agents contractuels de droit privé sont exclus de l’application du régime indemnitaire de la </w:t>
      </w:r>
      <w:r w:rsidR="00AF7C00" w:rsidRPr="00F94EB6">
        <w:rPr>
          <w:color w:val="auto"/>
        </w:rPr>
        <w:t>structure</w:t>
      </w:r>
      <w:r w:rsidRPr="00F94EB6">
        <w:rPr>
          <w:color w:val="auto"/>
        </w:rPr>
        <w:t>.</w:t>
      </w:r>
    </w:p>
    <w:p w14:paraId="20E68DC9" w14:textId="77777777" w:rsidR="00F133FA" w:rsidRDefault="00F133FA" w:rsidP="00D333D2"/>
    <w:p w14:paraId="17B7C21B" w14:textId="77777777" w:rsidR="00B56094" w:rsidRPr="008B6A61" w:rsidRDefault="00B56094" w:rsidP="00D333D2"/>
    <w:p w14:paraId="7F9E4E56" w14:textId="6E1A9DC0" w:rsidR="00F133FA" w:rsidRPr="00F94EB6" w:rsidRDefault="00F133FA" w:rsidP="00D333D2">
      <w:pPr>
        <w:pStyle w:val="Titre3"/>
        <w:rPr>
          <w:color w:val="auto"/>
        </w:rPr>
      </w:pPr>
      <w:bookmarkStart w:id="108" w:name="_Toc412102344"/>
      <w:bookmarkStart w:id="109" w:name="_Toc396483354"/>
      <w:bookmarkStart w:id="110" w:name="_Toc412099387"/>
      <w:bookmarkStart w:id="111" w:name="_Toc485723863"/>
      <w:bookmarkStart w:id="112" w:name="_Toc52351185"/>
      <w:bookmarkStart w:id="113" w:name="_Toc134085492"/>
      <w:bookmarkEnd w:id="108"/>
      <w:bookmarkEnd w:id="109"/>
      <w:bookmarkEnd w:id="110"/>
      <w:r w:rsidRPr="00F94EB6">
        <w:rPr>
          <w:color w:val="auto"/>
        </w:rPr>
        <w:t xml:space="preserve">Le Comité </w:t>
      </w:r>
      <w:r w:rsidR="004E66D6" w:rsidRPr="00F94EB6">
        <w:rPr>
          <w:color w:val="auto"/>
        </w:rPr>
        <w:t>Social Territorial</w:t>
      </w:r>
      <w:r w:rsidRPr="00F94EB6">
        <w:rPr>
          <w:color w:val="auto"/>
        </w:rPr>
        <w:t xml:space="preserve"> (C</w:t>
      </w:r>
      <w:r w:rsidR="004E66D6" w:rsidRPr="00F94EB6">
        <w:rPr>
          <w:color w:val="auto"/>
        </w:rPr>
        <w:t>S</w:t>
      </w:r>
      <w:r w:rsidRPr="00F94EB6">
        <w:rPr>
          <w:color w:val="auto"/>
        </w:rPr>
        <w:t>T)</w:t>
      </w:r>
      <w:bookmarkEnd w:id="111"/>
      <w:bookmarkEnd w:id="112"/>
      <w:bookmarkEnd w:id="113"/>
    </w:p>
    <w:p w14:paraId="773032D9" w14:textId="77777777" w:rsidR="00F133FA" w:rsidRPr="008B6A61" w:rsidRDefault="00F133FA" w:rsidP="00D333D2"/>
    <w:p w14:paraId="0F1BA78B" w14:textId="77777777" w:rsidR="00F133FA" w:rsidRPr="008B6A61" w:rsidRDefault="00514526" w:rsidP="00D333D2">
      <w:r w:rsidRPr="00DC5EC5">
        <w:t>L'article L. 253-5 du code général de la fonction publique</w:t>
      </w:r>
      <w:r w:rsidRPr="008B6A61">
        <w:t xml:space="preserve"> </w:t>
      </w:r>
      <w:r w:rsidR="00F133FA" w:rsidRPr="008B6A61">
        <w:t>prévoit que les CT sont consultés pour avis sur les questions relatives aux grandes orientations en matière de politique indemnitaire et de critères de répartition y afférents. L'avis du CT est préalable à la déli</w:t>
      </w:r>
      <w:r>
        <w:t>bération de l'organe délibérant</w:t>
      </w:r>
      <w:r w:rsidR="00F133FA" w:rsidRPr="008B6A61">
        <w:t>.</w:t>
      </w:r>
    </w:p>
    <w:p w14:paraId="32F74AF3" w14:textId="77777777" w:rsidR="008B6A61" w:rsidRDefault="008B6A61" w:rsidP="00D333D2"/>
    <w:p w14:paraId="540322BE" w14:textId="77777777" w:rsidR="00B56094" w:rsidRPr="008B6A61" w:rsidRDefault="00B56094" w:rsidP="00D333D2"/>
    <w:p w14:paraId="1758C465" w14:textId="77777777" w:rsidR="00B1042E" w:rsidRPr="00F94EB6" w:rsidRDefault="00EA33DD" w:rsidP="00D333D2">
      <w:pPr>
        <w:pStyle w:val="Titre3"/>
        <w:rPr>
          <w:color w:val="auto"/>
        </w:rPr>
      </w:pPr>
      <w:bookmarkStart w:id="114" w:name="_Toc4120993881"/>
      <w:bookmarkStart w:id="115" w:name="_Toc3964833551"/>
      <w:bookmarkStart w:id="116" w:name="_Toc4121023451"/>
      <w:bookmarkStart w:id="117" w:name="_Toc485723864"/>
      <w:bookmarkStart w:id="118" w:name="_Toc52351186"/>
      <w:bookmarkStart w:id="119" w:name="_Toc134085493"/>
      <w:r w:rsidRPr="00F94EB6">
        <w:rPr>
          <w:color w:val="auto"/>
        </w:rPr>
        <w:t>Les différents contrôle</w:t>
      </w:r>
      <w:bookmarkEnd w:id="114"/>
      <w:bookmarkEnd w:id="115"/>
      <w:bookmarkEnd w:id="116"/>
      <w:r w:rsidRPr="00F94EB6">
        <w:rPr>
          <w:color w:val="auto"/>
        </w:rPr>
        <w:t>s</w:t>
      </w:r>
      <w:bookmarkEnd w:id="117"/>
      <w:bookmarkEnd w:id="118"/>
      <w:bookmarkEnd w:id="119"/>
    </w:p>
    <w:p w14:paraId="43730359" w14:textId="77777777" w:rsidR="00B1042E" w:rsidRPr="008B6A61" w:rsidRDefault="00B1042E" w:rsidP="00D333D2"/>
    <w:p w14:paraId="2E545110" w14:textId="77777777" w:rsidR="00B1042E" w:rsidRPr="008B6A61" w:rsidRDefault="00EA33DD" w:rsidP="00D333D2">
      <w:r w:rsidRPr="008B6A61">
        <w:t>Le contrôle se fait également :</w:t>
      </w:r>
    </w:p>
    <w:p w14:paraId="73B6A395" w14:textId="77777777" w:rsidR="00B1042E" w:rsidRPr="008B6A61" w:rsidRDefault="00EA33DD" w:rsidP="00D333D2">
      <w:pPr>
        <w:pStyle w:val="Paragraphedeliste"/>
        <w:numPr>
          <w:ilvl w:val="0"/>
          <w:numId w:val="5"/>
        </w:numPr>
      </w:pPr>
      <w:r w:rsidRPr="008B6A61">
        <w:t xml:space="preserve">par le représentant de l’Etat (services du contrôle de légalité) : contrôle de la délibération qui fixe le régime indemnitaire de la </w:t>
      </w:r>
      <w:r w:rsidR="009F1EDC" w:rsidRPr="008B6A61">
        <w:t>structure</w:t>
      </w:r>
      <w:r w:rsidRPr="008B6A61">
        <w:t> ;</w:t>
      </w:r>
    </w:p>
    <w:p w14:paraId="40AE83FD" w14:textId="77777777" w:rsidR="00B1042E" w:rsidRPr="008B6A61" w:rsidRDefault="00EA33DD" w:rsidP="00D333D2">
      <w:pPr>
        <w:pStyle w:val="Paragraphedeliste"/>
        <w:numPr>
          <w:ilvl w:val="0"/>
          <w:numId w:val="5"/>
        </w:numPr>
      </w:pPr>
      <w:r w:rsidRPr="008B6A61">
        <w:t>par le comptable : contrôle des arrêtés fixant le montant individuel applicable à chaque fonctionnaire ; la délibération visée du contrôle de légalité doit être transmise en tant que pièce justificative.</w:t>
      </w:r>
    </w:p>
    <w:p w14:paraId="020A5A4E" w14:textId="77777777" w:rsidR="00D00A43" w:rsidRPr="008B6A61" w:rsidRDefault="00D00A43" w:rsidP="00D333D2"/>
    <w:p w14:paraId="62370A32" w14:textId="77777777" w:rsidR="000D77C2" w:rsidRDefault="000D77C2" w:rsidP="00D333D2">
      <w:r>
        <w:br w:type="page"/>
      </w:r>
    </w:p>
    <w:p w14:paraId="2FBD3723" w14:textId="77777777" w:rsidR="00B1042E" w:rsidRPr="008B6A61" w:rsidRDefault="00EA33DD" w:rsidP="00D333D2">
      <w:pPr>
        <w:pStyle w:val="Titre1"/>
      </w:pPr>
      <w:bookmarkStart w:id="120" w:name="_Toc52351187"/>
      <w:bookmarkStart w:id="121" w:name="_Toc134085494"/>
      <w:r w:rsidRPr="008B6A61">
        <w:lastRenderedPageBreak/>
        <w:t>Application du RIFSEEP dans la FPT</w:t>
      </w:r>
      <w:bookmarkEnd w:id="120"/>
      <w:bookmarkEnd w:id="121"/>
    </w:p>
    <w:p w14:paraId="08F9119C" w14:textId="77777777" w:rsidR="00E349A2" w:rsidRPr="008B6A61" w:rsidRDefault="00E349A2" w:rsidP="00D333D2"/>
    <w:p w14:paraId="5625439F" w14:textId="77777777" w:rsidR="00B1042E" w:rsidRPr="00F94EB6" w:rsidRDefault="00EA33DD" w:rsidP="00F94EB6">
      <w:pPr>
        <w:jc w:val="center"/>
        <w:rPr>
          <w:rStyle w:val="Normal3"/>
          <w:b/>
          <w:bCs/>
          <w:color w:val="0070C0"/>
          <w:u w:val="single"/>
        </w:rPr>
      </w:pPr>
      <w:r w:rsidRPr="00F94EB6">
        <w:rPr>
          <w:b/>
          <w:bCs/>
        </w:rPr>
        <w:t>(articles 1, 6, 7, 8 et 9 du décret n</w:t>
      </w:r>
      <w:r w:rsidRPr="00F94EB6">
        <w:rPr>
          <w:rStyle w:val="Normal3"/>
          <w:b/>
          <w:bCs/>
          <w:color w:val="0070C0"/>
          <w:u w:val="single"/>
        </w:rPr>
        <w:t>°2014-513 du 20 mai 2014)</w:t>
      </w:r>
    </w:p>
    <w:p w14:paraId="6E9FFC35" w14:textId="77777777" w:rsidR="00B1042E" w:rsidRPr="008B6A61" w:rsidRDefault="00B1042E" w:rsidP="00D333D2"/>
    <w:p w14:paraId="0A9B681B" w14:textId="77777777" w:rsidR="008A26F3" w:rsidRPr="008B6A61" w:rsidRDefault="008A26F3" w:rsidP="00D333D2"/>
    <w:p w14:paraId="06F58830" w14:textId="77777777" w:rsidR="00B1042E" w:rsidRPr="008B6A61" w:rsidRDefault="00EA33DD" w:rsidP="00D333D2">
      <w:r w:rsidRPr="008B6A61">
        <w:t>Dans un but de simplification et d'harmonisation du paysage indemnitaire, le décret n</w:t>
      </w:r>
      <w:r w:rsidRPr="00DC5EC5">
        <w:t xml:space="preserve">°2014-513 du 20 mai 2014 a instauré </w:t>
      </w:r>
      <w:r w:rsidRPr="008B6A61">
        <w:t>un Régime Indemnitaire tenant compte des Fonctions, des Sujétions, de l'Expertise et de l'Engagement Professionnel (RIFSEEP).</w:t>
      </w:r>
    </w:p>
    <w:p w14:paraId="14764BA4" w14:textId="77777777" w:rsidR="00B1042E" w:rsidRPr="008B6A61" w:rsidRDefault="00EA33DD" w:rsidP="00D333D2">
      <w:r w:rsidRPr="008B6A61">
        <w:t>Cette prime comporte ainsi deux volets :</w:t>
      </w:r>
    </w:p>
    <w:p w14:paraId="1940A0E2" w14:textId="77777777" w:rsidR="00B1042E" w:rsidRPr="008B6A61" w:rsidRDefault="00EA33DD" w:rsidP="00D333D2">
      <w:pPr>
        <w:pStyle w:val="Paragraphedeliste"/>
        <w:numPr>
          <w:ilvl w:val="0"/>
          <w:numId w:val="8"/>
        </w:numPr>
      </w:pPr>
      <w:r w:rsidRPr="008B6A61">
        <w:t>l’Indemnité de Fonction, de Sujétions et d’Expertise (IFSE) qui valorise la nature des fonctions des agents et leur expérience professionnelle ;</w:t>
      </w:r>
    </w:p>
    <w:p w14:paraId="5F68AA75" w14:textId="77777777" w:rsidR="00B1042E" w:rsidRPr="008B6A61" w:rsidRDefault="00EA33DD" w:rsidP="00D333D2">
      <w:pPr>
        <w:pStyle w:val="Paragraphedeliste"/>
        <w:numPr>
          <w:ilvl w:val="0"/>
          <w:numId w:val="8"/>
        </w:numPr>
      </w:pPr>
      <w:r w:rsidRPr="008B6A61">
        <w:t>le Complément Indemnitaire Annuel (CIA), pour récompenser l’engagement professionnel et la manière de servir.</w:t>
      </w:r>
    </w:p>
    <w:p w14:paraId="4D6038B9" w14:textId="77777777" w:rsidR="004E3B59" w:rsidRPr="008B6A61" w:rsidRDefault="004E3B59" w:rsidP="00D333D2"/>
    <w:p w14:paraId="7F6CF276" w14:textId="77777777" w:rsidR="00F92894" w:rsidRPr="008B6A61" w:rsidRDefault="00F92894" w:rsidP="00D333D2"/>
    <w:p w14:paraId="119E903B" w14:textId="77777777" w:rsidR="00E349A2" w:rsidRPr="008B6A61" w:rsidRDefault="00105A95" w:rsidP="00D333D2">
      <w:r w:rsidRPr="008B6A61">
        <w:rPr>
          <w:noProof/>
          <w:lang w:eastAsia="fr-FR"/>
        </w:rPr>
        <w:drawing>
          <wp:inline distT="0" distB="0" distL="0" distR="0" wp14:anchorId="121E3283" wp14:editId="2B849505">
            <wp:extent cx="4922875" cy="28814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9845" r="1162"/>
                    <a:stretch/>
                  </pic:blipFill>
                  <pic:spPr bwMode="auto">
                    <a:xfrm>
                      <a:off x="0" y="0"/>
                      <a:ext cx="4940801" cy="2891915"/>
                    </a:xfrm>
                    <a:prstGeom prst="rect">
                      <a:avLst/>
                    </a:prstGeom>
                    <a:ln>
                      <a:noFill/>
                    </a:ln>
                    <a:extLst>
                      <a:ext uri="{53640926-AAD7-44D8-BBD7-CCE9431645EC}">
                        <a14:shadowObscured xmlns:a14="http://schemas.microsoft.com/office/drawing/2010/main"/>
                      </a:ext>
                    </a:extLst>
                  </pic:spPr>
                </pic:pic>
              </a:graphicData>
            </a:graphic>
          </wp:inline>
        </w:drawing>
      </w:r>
    </w:p>
    <w:p w14:paraId="0B0FE88D" w14:textId="77777777" w:rsidR="00991317" w:rsidRPr="00991317" w:rsidRDefault="00991317" w:rsidP="00D333D2"/>
    <w:p w14:paraId="7C5916C7" w14:textId="77777777" w:rsidR="00F92894" w:rsidRPr="008B6A61" w:rsidRDefault="00F92894" w:rsidP="00D333D2"/>
    <w:p w14:paraId="00CBBAEC" w14:textId="77777777" w:rsidR="00B1042E" w:rsidRPr="008B6A61" w:rsidRDefault="00EA33DD" w:rsidP="00D333D2">
      <w:r w:rsidRPr="008B6A61">
        <w:t xml:space="preserve">Des arrêtés fixent la liste des corps et emplois bénéficiant de cette prime. Cette nouvelle prime </w:t>
      </w:r>
      <w:r w:rsidR="00AC2989" w:rsidRPr="008B6A61">
        <w:t xml:space="preserve">est </w:t>
      </w:r>
      <w:r w:rsidRPr="008B6A61">
        <w:t>donc transposable dans la FPT dès la parution des textes réglementaires donnant des équivalences entre la Fonction Publique de l’</w:t>
      </w:r>
      <w:r w:rsidR="003D28D8" w:rsidRPr="008B6A61">
        <w:t>État</w:t>
      </w:r>
      <w:r w:rsidRPr="008B6A61">
        <w:t xml:space="preserve"> (FPE) et la FPT. Ch</w:t>
      </w:r>
      <w:r w:rsidR="00AC2989" w:rsidRPr="008B6A61">
        <w:t>aque cadre d’emplois bénéficie</w:t>
      </w:r>
      <w:r w:rsidRPr="008B6A61">
        <w:t xml:space="preserve"> de ce régime indemnitaire au fur et à mesure de la parution des arrêtés ministériels des corps de référence à l’</w:t>
      </w:r>
      <w:r w:rsidR="003D28D8" w:rsidRPr="008B6A61">
        <w:t>État</w:t>
      </w:r>
      <w:r w:rsidRPr="008B6A61">
        <w:t>.</w:t>
      </w:r>
    </w:p>
    <w:p w14:paraId="22CE8F22" w14:textId="77777777" w:rsidR="00B1042E" w:rsidRDefault="00B1042E" w:rsidP="00D333D2"/>
    <w:p w14:paraId="6955C2F3" w14:textId="77777777" w:rsidR="000D77C2" w:rsidRDefault="000D77C2" w:rsidP="00D333D2">
      <w:r>
        <w:t>Toutes les filières et les cadres d’emplois sont concernés par le RIFSEEP hormis :</w:t>
      </w:r>
    </w:p>
    <w:p w14:paraId="1A24C114" w14:textId="77777777" w:rsidR="000D77C2" w:rsidRDefault="000D77C2" w:rsidP="00D333D2">
      <w:pPr>
        <w:pStyle w:val="Paragraphedeliste"/>
        <w:numPr>
          <w:ilvl w:val="0"/>
          <w:numId w:val="8"/>
        </w:numPr>
      </w:pPr>
      <w:r w:rsidRPr="000D77C2">
        <w:t>l</w:t>
      </w:r>
      <w:r w:rsidR="000A34DA" w:rsidRPr="000D77C2">
        <w:t xml:space="preserve">es filières police municipale et sapeurs-pompiers professionnels </w:t>
      </w:r>
      <w:r w:rsidRPr="000D77C2">
        <w:t xml:space="preserve">qui </w:t>
      </w:r>
      <w:r w:rsidR="000A34DA" w:rsidRPr="000D77C2">
        <w:t>sont exclues</w:t>
      </w:r>
      <w:r w:rsidRPr="000D77C2">
        <w:t xml:space="preserve"> du RIFSEEP ;</w:t>
      </w:r>
    </w:p>
    <w:p w14:paraId="0F0FE181" w14:textId="77777777" w:rsidR="000A34DA" w:rsidRPr="000D77C2" w:rsidRDefault="000A34DA" w:rsidP="00D333D2">
      <w:pPr>
        <w:pStyle w:val="Paragraphedeliste"/>
        <w:numPr>
          <w:ilvl w:val="0"/>
          <w:numId w:val="8"/>
        </w:numPr>
      </w:pPr>
      <w:r w:rsidRPr="000D77C2">
        <w:t>les cadres d’emplois des professeurs d'enseignement artistique et des assistants d'enseignement artistique</w:t>
      </w:r>
      <w:r w:rsidR="000D77C2">
        <w:t xml:space="preserve"> qui,</w:t>
      </w:r>
      <w:r w:rsidRPr="000D77C2">
        <w:t xml:space="preserve"> </w:t>
      </w:r>
      <w:r w:rsidR="000D77C2">
        <w:t>s</w:t>
      </w:r>
      <w:r w:rsidR="000D77C2" w:rsidRPr="000D77C2">
        <w:t xml:space="preserve">ous réserve de parution de nouveaux textes, </w:t>
      </w:r>
      <w:r w:rsidRPr="000D77C2">
        <w:t>ne seront pas concernés par le RIFSEEP.</w:t>
      </w:r>
    </w:p>
    <w:p w14:paraId="6F4ABF0B" w14:textId="77777777" w:rsidR="000A34DA" w:rsidRDefault="000A34DA" w:rsidP="00D333D2"/>
    <w:p w14:paraId="218FF725" w14:textId="77777777" w:rsidR="000D77C2" w:rsidRPr="00D333D2" w:rsidRDefault="000D77C2" w:rsidP="00D333D2">
      <w:pPr>
        <w:rPr>
          <w:rStyle w:val="Normal2"/>
          <w:i/>
        </w:rPr>
      </w:pPr>
      <w:r w:rsidRPr="00D333D2">
        <w:rPr>
          <w:rStyle w:val="Normal2"/>
          <w:i/>
        </w:rPr>
        <w:t xml:space="preserve">Les références de tous les arrêtés d’application sont prévues sur le site internet : </w:t>
      </w:r>
      <w:r w:rsidRPr="00D333D2">
        <w:rPr>
          <w:rStyle w:val="Normal2"/>
          <w:b/>
          <w:i/>
        </w:rPr>
        <w:t>RIFSEEP : calendrier de mise en place</w:t>
      </w:r>
      <w:r w:rsidRPr="00D333D2">
        <w:rPr>
          <w:rStyle w:val="Normal2"/>
          <w:i/>
        </w:rPr>
        <w:t>.</w:t>
      </w:r>
    </w:p>
    <w:p w14:paraId="2B08FA85" w14:textId="77777777" w:rsidR="000D77C2" w:rsidRPr="000A34DA" w:rsidRDefault="000D77C2" w:rsidP="00D333D2"/>
    <w:p w14:paraId="127F7D03" w14:textId="77777777" w:rsidR="000D77C2" w:rsidRDefault="000D77C2" w:rsidP="00D333D2">
      <w:pPr>
        <w:rPr>
          <w:rStyle w:val="Normal3"/>
          <w:rFonts w:asciiTheme="minorHAnsi" w:hAnsiTheme="minorHAnsi" w:cstheme="minorHAnsi"/>
          <w:sz w:val="20"/>
          <w:szCs w:val="20"/>
        </w:rPr>
      </w:pPr>
      <w:r>
        <w:rPr>
          <w:rStyle w:val="Normal3"/>
          <w:rFonts w:asciiTheme="minorHAnsi" w:hAnsiTheme="minorHAnsi" w:cstheme="minorHAnsi"/>
          <w:sz w:val="20"/>
          <w:szCs w:val="20"/>
        </w:rPr>
        <w:br w:type="page"/>
      </w:r>
    </w:p>
    <w:p w14:paraId="3FEB9483" w14:textId="77777777" w:rsidR="000D77C2" w:rsidRPr="008B6A61" w:rsidRDefault="000D77C2" w:rsidP="00D333D2">
      <w:pPr>
        <w:rPr>
          <w:rStyle w:val="Normal3"/>
          <w:rFonts w:asciiTheme="minorHAnsi" w:hAnsiTheme="minorHAnsi" w:cstheme="minorHAnsi"/>
          <w:sz w:val="20"/>
          <w:szCs w:val="20"/>
        </w:rPr>
      </w:pPr>
    </w:p>
    <w:p w14:paraId="4BAD36D0" w14:textId="77777777" w:rsidR="00B1042E" w:rsidRPr="00D333D2" w:rsidRDefault="00EA33DD" w:rsidP="00D333D2">
      <w:pPr>
        <w:rPr>
          <w:rStyle w:val="Normal3"/>
        </w:rPr>
      </w:pPr>
      <w:r w:rsidRPr="00D333D2">
        <w:rPr>
          <w:rStyle w:val="Normal3"/>
        </w:rPr>
        <w:t>L</w:t>
      </w:r>
      <w:r w:rsidRPr="00D333D2">
        <w:t>ors de la première application du RIFSEEP, il est prévu que le montant indemnitaire mensuel perçu par l'agent au titre du régime indemnitaire lié aux fonctions exercées ou au grade détenu et, le cas échéant, aux résultats, soit conservé au titre de l'IFSE jusqu'à la date du prochain changement de fonctions de l'agent</w:t>
      </w:r>
      <w:r w:rsidRPr="00D333D2">
        <w:rPr>
          <w:rStyle w:val="Normal3"/>
        </w:rPr>
        <w:t>.</w:t>
      </w:r>
    </w:p>
    <w:p w14:paraId="4F1C9F81" w14:textId="77777777" w:rsidR="00B1042E" w:rsidRPr="00D333D2" w:rsidRDefault="00EA33DD" w:rsidP="00D333D2">
      <w:r w:rsidRPr="00D333D2">
        <w:t>Au titre du principe de libre administration des collectivités territoriales, le maintien à titre individuel du montant indemnitaire antérieur prévu par cet article ne semble pas s’imposer à la FPT.</w:t>
      </w:r>
    </w:p>
    <w:p w14:paraId="181FFED1" w14:textId="77777777" w:rsidR="00D60757" w:rsidRPr="00D333D2" w:rsidRDefault="00D60757" w:rsidP="00D333D2"/>
    <w:p w14:paraId="1E7F616F" w14:textId="77777777" w:rsidR="004C5390" w:rsidRPr="00D333D2" w:rsidRDefault="004E196B" w:rsidP="00D333D2">
      <w:pPr>
        <w:rPr>
          <w:rStyle w:val="Normal3"/>
        </w:rPr>
      </w:pPr>
      <w:r w:rsidRPr="00D333D2">
        <w:rPr>
          <w:rStyle w:val="Normal3"/>
        </w:rPr>
        <w:t>T</w:t>
      </w:r>
      <w:r w:rsidR="0056454C" w:rsidRPr="00D333D2">
        <w:rPr>
          <w:rStyle w:val="Normal3"/>
        </w:rPr>
        <w:t xml:space="preserve">outefois, </w:t>
      </w:r>
      <w:r w:rsidR="004C5390" w:rsidRPr="00D333D2">
        <w:rPr>
          <w:rStyle w:val="Normal3"/>
        </w:rPr>
        <w:t xml:space="preserve">les organes délibérants des </w:t>
      </w:r>
      <w:r w:rsidR="0045115B" w:rsidRPr="00D333D2">
        <w:t xml:space="preserve">collectivités territoriales et établissements publics </w:t>
      </w:r>
      <w:r w:rsidR="004C5390" w:rsidRPr="00D333D2">
        <w:rPr>
          <w:rStyle w:val="Normal3"/>
          <w:b/>
        </w:rPr>
        <w:t xml:space="preserve">peuvent décider de maintenir, à titre individuel, au fonctionnaire concerné, le montant indemnitaire dont il bénéficiait </w:t>
      </w:r>
      <w:r w:rsidR="004C5390" w:rsidRPr="00D333D2">
        <w:rPr>
          <w:rStyle w:val="Normal3"/>
        </w:rPr>
        <w:t>en application des dispositions réglementaires antérieures, lorsque ce montant se trouve diminué par l'application ou la modification des dispositions réglementaires applicables aux services de l'</w:t>
      </w:r>
      <w:r w:rsidR="003D28D8" w:rsidRPr="00D333D2">
        <w:rPr>
          <w:rStyle w:val="Normal3"/>
        </w:rPr>
        <w:t>État</w:t>
      </w:r>
      <w:r w:rsidR="004C5390" w:rsidRPr="00D333D2">
        <w:rPr>
          <w:rStyle w:val="Normal3"/>
        </w:rPr>
        <w:t xml:space="preserve"> servant de référence.</w:t>
      </w:r>
      <w:r w:rsidR="004D6AA8" w:rsidRPr="00D333D2">
        <w:rPr>
          <w:rStyle w:val="Normal3"/>
        </w:rPr>
        <w:t xml:space="preserve"> Ce montant est conservé au titre de l'indemnité de fonctions, de sujétions et d'expertise</w:t>
      </w:r>
    </w:p>
    <w:p w14:paraId="17C99A12" w14:textId="77777777" w:rsidR="00B1042E" w:rsidRPr="00D333D2" w:rsidRDefault="00B1042E" w:rsidP="00D333D2"/>
    <w:p w14:paraId="2C28679A" w14:textId="77777777" w:rsidR="00B1042E" w:rsidRPr="00D333D2" w:rsidRDefault="00EA33DD" w:rsidP="00D333D2">
      <w:r w:rsidRPr="00D333D2">
        <w:rPr>
          <w:rStyle w:val="Normal3"/>
        </w:rPr>
        <w:t xml:space="preserve">Le </w:t>
      </w:r>
      <w:r w:rsidRPr="00D333D2">
        <w:t>RIFSEEP se substitue de droit à la Prime de Fonctions et de Résultats (PFR) et à l'Indemnité Forfaitaire Représentative de Sujétions et de Travaux Supplémentaires versée aux conseillers socio-éducatif</w:t>
      </w:r>
      <w:r w:rsidR="009F6F70" w:rsidRPr="00D333D2">
        <w:t>s</w:t>
      </w:r>
      <w:r w:rsidRPr="00D333D2">
        <w:t xml:space="preserve"> et assistants socio-éducatif</w:t>
      </w:r>
      <w:r w:rsidR="009F6F70" w:rsidRPr="00D333D2">
        <w:t>s</w:t>
      </w:r>
      <w:r w:rsidRPr="00D333D2">
        <w:t xml:space="preserve"> (IFRSTS) qui sont supprimées au 31 décembre 2015.</w:t>
      </w:r>
    </w:p>
    <w:p w14:paraId="251B483A" w14:textId="77777777" w:rsidR="00B1042E" w:rsidRPr="00D333D2" w:rsidRDefault="00EA33DD" w:rsidP="00D333D2">
      <w:r w:rsidRPr="00D333D2">
        <w:t>La transposition du RIFSEEP est donc plus urgente (ou juridiquement plus contraignante) pour les agents bénéficiant actuellement de ces primes abrogées : elles pourront être maintenues à titre transitoire mais devront être remplacées par le RIFSEEP sous un délai raisonnable.</w:t>
      </w:r>
    </w:p>
    <w:p w14:paraId="22AEA546" w14:textId="77777777" w:rsidR="00227905" w:rsidRPr="008B6A61" w:rsidRDefault="00227905" w:rsidP="00D333D2"/>
    <w:p w14:paraId="21073DDB" w14:textId="77777777" w:rsidR="00B56094" w:rsidRDefault="00B56094" w:rsidP="00D333D2">
      <w:r>
        <w:br w:type="page"/>
      </w:r>
    </w:p>
    <w:p w14:paraId="0926BD40" w14:textId="77777777" w:rsidR="006850ED" w:rsidRPr="008B6A61" w:rsidRDefault="00EA33DD" w:rsidP="00D333D2">
      <w:pPr>
        <w:pStyle w:val="Titre1"/>
      </w:pPr>
      <w:bookmarkStart w:id="122" w:name="_Toc52351188"/>
      <w:bookmarkStart w:id="123" w:name="_Toc134085495"/>
      <w:r w:rsidRPr="008B6A61">
        <w:lastRenderedPageBreak/>
        <w:t>L’indemnité de fonction, de sujétions et d’expertise</w:t>
      </w:r>
      <w:r w:rsidR="008B74A9" w:rsidRPr="008B6A61">
        <w:t xml:space="preserve"> (IFSE)</w:t>
      </w:r>
      <w:bookmarkEnd w:id="122"/>
      <w:bookmarkEnd w:id="123"/>
    </w:p>
    <w:p w14:paraId="2E3700C4" w14:textId="77777777" w:rsidR="000C6A3C" w:rsidRPr="008B6A61" w:rsidRDefault="000C6A3C" w:rsidP="00D333D2"/>
    <w:p w14:paraId="0F2521BE" w14:textId="77777777" w:rsidR="00B1042E" w:rsidRPr="00F94EB6" w:rsidRDefault="00EA33DD" w:rsidP="00F94EB6">
      <w:pPr>
        <w:jc w:val="center"/>
        <w:rPr>
          <w:b/>
          <w:bCs/>
        </w:rPr>
      </w:pPr>
      <w:r w:rsidRPr="00F94EB6">
        <w:rPr>
          <w:b/>
          <w:bCs/>
        </w:rPr>
        <w:t>(articles 2 et 3 du décret n°2014-513 du 20 mai 2014)</w:t>
      </w:r>
    </w:p>
    <w:p w14:paraId="1E8C34E4" w14:textId="77777777" w:rsidR="00B1042E" w:rsidRPr="008B6A61" w:rsidRDefault="00B1042E" w:rsidP="00D333D2"/>
    <w:p w14:paraId="03D5D185" w14:textId="77777777" w:rsidR="008A26F3" w:rsidRPr="008B6A61" w:rsidRDefault="008A26F3" w:rsidP="00D333D2"/>
    <w:p w14:paraId="3CD381C1" w14:textId="77777777" w:rsidR="00B1042E" w:rsidRPr="008B6A61" w:rsidRDefault="00EA33DD" w:rsidP="00D333D2">
      <w:r w:rsidRPr="008B6A61">
        <w:rPr>
          <w:rStyle w:val="Normal3"/>
          <w:rFonts w:asciiTheme="minorHAnsi" w:hAnsiTheme="minorHAnsi" w:cstheme="minorHAnsi"/>
          <w:sz w:val="20"/>
          <w:szCs w:val="20"/>
        </w:rPr>
        <w:t>L</w:t>
      </w:r>
      <w:r w:rsidRPr="008B6A61">
        <w:t>e montant de l'IFSE est fixé selon le niveau de responsabilité et d’expertise requis dans l’exercice des fonctions.</w:t>
      </w:r>
    </w:p>
    <w:p w14:paraId="1925A9EC" w14:textId="77777777" w:rsidR="00B1042E" w:rsidRPr="008B6A61" w:rsidRDefault="00EA33DD" w:rsidP="00D333D2">
      <w:r w:rsidRPr="008B6A61">
        <w:t>Les fonctions occupées par les fonctionnaires d’un même corps ou statut d’emploi sont réparties au sein de différents groupes au regard des critères professionnels suivants :</w:t>
      </w:r>
    </w:p>
    <w:p w14:paraId="54F49049" w14:textId="77777777" w:rsidR="00B1042E" w:rsidRPr="008B6A61" w:rsidRDefault="00EA33DD" w:rsidP="00D333D2">
      <w:pPr>
        <w:pStyle w:val="Paragraphedeliste"/>
        <w:numPr>
          <w:ilvl w:val="0"/>
          <w:numId w:val="10"/>
        </w:numPr>
      </w:pPr>
      <w:r w:rsidRPr="008B6A61">
        <w:t>fonctions d’encadrement, de coordination, de pilotage ou de conception ;</w:t>
      </w:r>
    </w:p>
    <w:p w14:paraId="45501A49" w14:textId="77777777" w:rsidR="00B1042E" w:rsidRPr="008B6A61" w:rsidRDefault="00EA33DD" w:rsidP="00D333D2">
      <w:pPr>
        <w:pStyle w:val="Paragraphedeliste"/>
        <w:numPr>
          <w:ilvl w:val="0"/>
          <w:numId w:val="10"/>
        </w:numPr>
      </w:pPr>
      <w:r w:rsidRPr="008B6A61">
        <w:t>technicité, expertise, expérience ou qualification nécessaire à l’exercice des fonctions ;</w:t>
      </w:r>
    </w:p>
    <w:p w14:paraId="2D0D2D39" w14:textId="77777777" w:rsidR="00B1042E" w:rsidRPr="008B6A61" w:rsidRDefault="00EA33DD" w:rsidP="00D333D2">
      <w:pPr>
        <w:pStyle w:val="Paragraphedeliste"/>
        <w:numPr>
          <w:ilvl w:val="0"/>
          <w:numId w:val="10"/>
        </w:numPr>
      </w:pPr>
      <w:r w:rsidRPr="008B6A61">
        <w:t>sujétions particulières ou degré d’exposition du poste au regard de son environnement professionnel.</w:t>
      </w:r>
    </w:p>
    <w:p w14:paraId="6D8CC137" w14:textId="77777777" w:rsidR="00B1042E" w:rsidRPr="008B6A61" w:rsidRDefault="00B1042E" w:rsidP="00D333D2"/>
    <w:p w14:paraId="4BDD4F32" w14:textId="77777777" w:rsidR="00A17407" w:rsidRPr="008B6A61" w:rsidRDefault="00A17407" w:rsidP="00D333D2">
      <w:r w:rsidRPr="008B6A61">
        <w:t>Les fonctions d’encadrement, de coordination, de pilotage ou de conception font référence à des responsabilités plus ou moins lourdes en matière d’encadrement ou de coordination d’une équipe, d’élaboration et de suivi de dossiers stratégiques ou bien encore de conduite de projets</w:t>
      </w:r>
      <w:r w:rsidR="00C14810" w:rsidRPr="008B6A61">
        <w:t xml:space="preserve"> Concernant la technicité, l’expertise</w:t>
      </w:r>
      <w:r w:rsidRPr="008B6A61">
        <w:t>.</w:t>
      </w:r>
    </w:p>
    <w:p w14:paraId="04340084" w14:textId="77777777" w:rsidR="00A17407" w:rsidRPr="008B6A61" w:rsidRDefault="00A17407" w:rsidP="00D333D2">
      <w:r w:rsidRPr="008B6A61">
        <w:t>, l’expérience ou la qualification nécessaire à l’exercice des fonctions, il s’agit de valoriser l’acquisition et la mobilisation de compétences plus ou moins complexes, dans le domaine fonctionnel de référence de l’agent.</w:t>
      </w:r>
    </w:p>
    <w:p w14:paraId="5A048924" w14:textId="77777777" w:rsidR="00A17407" w:rsidRPr="008B6A61" w:rsidRDefault="00A17407" w:rsidP="00D333D2">
      <w:r w:rsidRPr="008B6A61">
        <w:t>Les sujétions particulières correspondent à des contraintes particulières liées, par exemple, à l’exercice de fonctions itinérantes.</w:t>
      </w:r>
    </w:p>
    <w:p w14:paraId="7B0E04F6" w14:textId="77777777" w:rsidR="00843E82" w:rsidRPr="008B6A61" w:rsidRDefault="00843E82" w:rsidP="00D333D2"/>
    <w:p w14:paraId="63E15E3B" w14:textId="77777777" w:rsidR="00B1042E" w:rsidRPr="008B6A61" w:rsidRDefault="00EA33DD" w:rsidP="00D333D2">
      <w:r w:rsidRPr="008B6A61">
        <w:t>Le nombre de groupes de fonctions est fixé pour chaque corps ou statut d’emploi par arrêté ministériel.</w:t>
      </w:r>
    </w:p>
    <w:p w14:paraId="57E8E9DB" w14:textId="77777777" w:rsidR="00B1042E" w:rsidRPr="008B6A61" w:rsidRDefault="00EA33DD" w:rsidP="00D333D2">
      <w:r w:rsidRPr="008B6A61">
        <w:t>Les groupes de fonctions sont formellement déconnectés du grade et de la personne. Toutefois, le poste confié à un fonctionnaire doit correspondre au grade dont celui-ci est titulaire.</w:t>
      </w:r>
    </w:p>
    <w:p w14:paraId="1D604A08" w14:textId="77777777" w:rsidR="00A17407" w:rsidRPr="008B6A61" w:rsidRDefault="00A17407" w:rsidP="00D333D2"/>
    <w:p w14:paraId="1204D5B9" w14:textId="77777777" w:rsidR="00B1042E" w:rsidRPr="008B6A61" w:rsidRDefault="00EA33DD" w:rsidP="00D333D2">
      <w:r w:rsidRPr="008B6A61">
        <w:t>Par ailleurs, les groupes de fonctions sont hiérarchisés, le "groupe 1" devant être réservé aux postes les plus exigeants.</w:t>
      </w:r>
    </w:p>
    <w:p w14:paraId="5E87D240" w14:textId="77777777" w:rsidR="008B6A61" w:rsidRPr="008B6A61" w:rsidRDefault="008B6A61" w:rsidP="00D333D2"/>
    <w:p w14:paraId="1B99DC5C" w14:textId="77777777" w:rsidR="00B1042E" w:rsidRPr="008B6A61" w:rsidRDefault="00EA33DD" w:rsidP="00D333D2">
      <w:r w:rsidRPr="008B6A61">
        <w:t>Schématiquement, et sous réserve de spécificités particulières, il est recommandé de prévoir au plus :</w:t>
      </w:r>
    </w:p>
    <w:p w14:paraId="78A7799A" w14:textId="77777777" w:rsidR="00B1042E" w:rsidRPr="008B6A61" w:rsidRDefault="00EA33DD" w:rsidP="00D333D2">
      <w:pPr>
        <w:pStyle w:val="Paragraphedeliste"/>
        <w:numPr>
          <w:ilvl w:val="0"/>
          <w:numId w:val="11"/>
        </w:numPr>
      </w:pPr>
      <w:r w:rsidRPr="008B6A61">
        <w:t>4 groupes de fonctions pour les cadres d'emplois relevant de la catégorie A ;</w:t>
      </w:r>
    </w:p>
    <w:p w14:paraId="4BF11463" w14:textId="77777777" w:rsidR="00B1042E" w:rsidRPr="008B6A61" w:rsidRDefault="00EA33DD" w:rsidP="00D333D2">
      <w:pPr>
        <w:pStyle w:val="Paragraphedeliste"/>
        <w:numPr>
          <w:ilvl w:val="0"/>
          <w:numId w:val="11"/>
        </w:numPr>
      </w:pPr>
      <w:r w:rsidRPr="008B6A61">
        <w:t>3 groupes de fonctions pour les cadres d'emplois relevant de la catégorie B ;</w:t>
      </w:r>
    </w:p>
    <w:p w14:paraId="7AA7F526" w14:textId="77777777" w:rsidR="00B1042E" w:rsidRPr="008B6A61" w:rsidRDefault="00EA33DD" w:rsidP="00D333D2">
      <w:pPr>
        <w:pStyle w:val="Paragraphedeliste"/>
        <w:numPr>
          <w:ilvl w:val="0"/>
          <w:numId w:val="11"/>
        </w:numPr>
      </w:pPr>
      <w:r w:rsidRPr="008B6A61">
        <w:t>2 groupes de fonctions pour les cadres d'emplois relevant de la catégorie C.</w:t>
      </w:r>
    </w:p>
    <w:p w14:paraId="1874B52F" w14:textId="77777777" w:rsidR="00C06316" w:rsidRPr="008B6A61" w:rsidRDefault="00C06316" w:rsidP="00D333D2"/>
    <w:p w14:paraId="505781A6" w14:textId="77777777" w:rsidR="001F6E66" w:rsidRPr="008B6A61" w:rsidRDefault="001F6E66" w:rsidP="00D333D2">
      <w:r w:rsidRPr="008B6A61">
        <w:t>Exemple pour la catégorie A, donc 4 groupes au maximum :</w:t>
      </w:r>
    </w:p>
    <w:p w14:paraId="48159246" w14:textId="77777777" w:rsidR="001F6E66" w:rsidRPr="008B6A61" w:rsidRDefault="001F6E66" w:rsidP="00D333D2">
      <w:pPr>
        <w:pStyle w:val="Paragraphedeliste"/>
        <w:numPr>
          <w:ilvl w:val="0"/>
          <w:numId w:val="12"/>
        </w:numPr>
      </w:pPr>
      <w:r w:rsidRPr="008B6A61">
        <w:t>groupe 1 : direction générale ;</w:t>
      </w:r>
    </w:p>
    <w:p w14:paraId="7E996084" w14:textId="77777777" w:rsidR="001F6E66" w:rsidRPr="008B6A61" w:rsidRDefault="001F6E66" w:rsidP="00D333D2">
      <w:pPr>
        <w:pStyle w:val="Paragraphedeliste"/>
        <w:numPr>
          <w:ilvl w:val="0"/>
          <w:numId w:val="12"/>
        </w:numPr>
      </w:pPr>
      <w:r w:rsidRPr="008B6A61">
        <w:t>groupe 2 : chef de pôle ;</w:t>
      </w:r>
    </w:p>
    <w:p w14:paraId="5D18A708" w14:textId="77777777" w:rsidR="001F6E66" w:rsidRPr="008B6A61" w:rsidRDefault="001F6E66" w:rsidP="00D333D2">
      <w:pPr>
        <w:pStyle w:val="Paragraphedeliste"/>
        <w:numPr>
          <w:ilvl w:val="0"/>
          <w:numId w:val="12"/>
        </w:numPr>
      </w:pPr>
      <w:r w:rsidRPr="008B6A61">
        <w:t>groupe 3 : chef de service avec encadrement ;</w:t>
      </w:r>
    </w:p>
    <w:p w14:paraId="15CCBA25" w14:textId="77777777" w:rsidR="001F6E66" w:rsidRPr="008B6A61" w:rsidRDefault="001F6E66" w:rsidP="00D333D2">
      <w:pPr>
        <w:pStyle w:val="Paragraphedeliste"/>
        <w:numPr>
          <w:ilvl w:val="0"/>
          <w:numId w:val="12"/>
        </w:numPr>
      </w:pPr>
      <w:r w:rsidRPr="008B6A61">
        <w:t>groupe 4 : chef de service sans encadrement, chargé de mission, …</w:t>
      </w:r>
    </w:p>
    <w:p w14:paraId="6A0DE7EB" w14:textId="77777777" w:rsidR="00F92894" w:rsidRPr="008B6A61" w:rsidRDefault="00F92894" w:rsidP="00D333D2"/>
    <w:p w14:paraId="32871157" w14:textId="77777777" w:rsidR="001F6E66" w:rsidRPr="008B6A61" w:rsidRDefault="001F6E66" w:rsidP="00D333D2">
      <w:r w:rsidRPr="008B6A61">
        <w:t>Exemple pour la catégorie B, donc 3 groupes au maximum :</w:t>
      </w:r>
    </w:p>
    <w:p w14:paraId="02B110D3" w14:textId="77777777" w:rsidR="001F6E66" w:rsidRPr="008B6A61" w:rsidRDefault="001F6E66" w:rsidP="00D333D2">
      <w:pPr>
        <w:pStyle w:val="Paragraphedeliste"/>
        <w:numPr>
          <w:ilvl w:val="0"/>
          <w:numId w:val="12"/>
        </w:numPr>
      </w:pPr>
      <w:r w:rsidRPr="008B6A61">
        <w:t>groupe 1 : chef de service ;</w:t>
      </w:r>
    </w:p>
    <w:p w14:paraId="5DDF1670" w14:textId="77777777" w:rsidR="001F6E66" w:rsidRPr="008B6A61" w:rsidRDefault="001F6E66" w:rsidP="00D333D2">
      <w:pPr>
        <w:pStyle w:val="Paragraphedeliste"/>
        <w:numPr>
          <w:ilvl w:val="0"/>
          <w:numId w:val="12"/>
        </w:numPr>
      </w:pPr>
      <w:r w:rsidRPr="008B6A61">
        <w:t>groupe 2 : adjoint au chef de service ;</w:t>
      </w:r>
    </w:p>
    <w:p w14:paraId="526CB1D6" w14:textId="77777777" w:rsidR="001F6E66" w:rsidRDefault="001F6E66" w:rsidP="00D333D2">
      <w:pPr>
        <w:pStyle w:val="Paragraphedeliste"/>
        <w:numPr>
          <w:ilvl w:val="0"/>
          <w:numId w:val="12"/>
        </w:numPr>
      </w:pPr>
      <w:r w:rsidRPr="008B6A61">
        <w:t>groupe 3 : expertise.</w:t>
      </w:r>
    </w:p>
    <w:p w14:paraId="2EEF45D8" w14:textId="77777777" w:rsidR="00A145A1" w:rsidRPr="008B6A61" w:rsidRDefault="00A145A1" w:rsidP="00DC5EC5">
      <w:pPr>
        <w:pStyle w:val="Paragraphedeliste"/>
        <w:tabs>
          <w:tab w:val="clear" w:pos="708"/>
        </w:tabs>
      </w:pPr>
    </w:p>
    <w:p w14:paraId="3E6044F3" w14:textId="77777777" w:rsidR="00DC5EC5" w:rsidRDefault="00DC5EC5">
      <w:pPr>
        <w:tabs>
          <w:tab w:val="clear" w:pos="708"/>
        </w:tabs>
        <w:suppressAutoHyphens w:val="0"/>
        <w:spacing w:line="240" w:lineRule="auto"/>
        <w:jc w:val="left"/>
      </w:pPr>
      <w:r>
        <w:br w:type="page"/>
      </w:r>
    </w:p>
    <w:p w14:paraId="2C5746E9" w14:textId="23383544" w:rsidR="00B1042E" w:rsidRPr="008B6A61" w:rsidRDefault="00EA33DD" w:rsidP="00D333D2">
      <w:r w:rsidRPr="008B6A61">
        <w:lastRenderedPageBreak/>
        <w:t>Exemple pour la catégorie C, donc 2 groupes au maximum :</w:t>
      </w:r>
    </w:p>
    <w:p w14:paraId="2B483183" w14:textId="77777777" w:rsidR="00B1042E" w:rsidRPr="008B6A61" w:rsidRDefault="00EA33DD" w:rsidP="00D333D2">
      <w:pPr>
        <w:pStyle w:val="Paragraphedeliste"/>
        <w:numPr>
          <w:ilvl w:val="0"/>
          <w:numId w:val="12"/>
        </w:numPr>
      </w:pPr>
      <w:r w:rsidRPr="008B6A61">
        <w:t>groupe 1 : chef d'équipe, fonction opérationnelle spécialisée, ... ;</w:t>
      </w:r>
    </w:p>
    <w:p w14:paraId="0BA03267" w14:textId="77777777" w:rsidR="00B1042E" w:rsidRPr="008B6A61" w:rsidRDefault="00EA33DD" w:rsidP="00D333D2">
      <w:pPr>
        <w:pStyle w:val="Paragraphedeliste"/>
        <w:numPr>
          <w:ilvl w:val="0"/>
          <w:numId w:val="12"/>
        </w:numPr>
      </w:pPr>
      <w:r w:rsidRPr="008B6A61">
        <w:t>groupe 2 : agent d'accueil, fonction opérationnelle, ...</w:t>
      </w:r>
    </w:p>
    <w:p w14:paraId="1BBA5BA8" w14:textId="77777777" w:rsidR="009A0F9F" w:rsidRDefault="009A0F9F" w:rsidP="00D333D2"/>
    <w:p w14:paraId="575B0563" w14:textId="77777777" w:rsidR="00A145A1" w:rsidRPr="005D0A90" w:rsidRDefault="00A145A1" w:rsidP="00D333D2">
      <w:r w:rsidRPr="005D0A90">
        <w:t>Il est néanmoins possible de créer un nombre de groupes plus importants (ex. 3 groupes en catégorie C) pour répondre à des situations particulières.</w:t>
      </w:r>
    </w:p>
    <w:p w14:paraId="135C5C05" w14:textId="099D7A0B" w:rsidR="00B56094" w:rsidRDefault="00A145A1" w:rsidP="00FA484E">
      <w:r w:rsidRPr="005D0A90">
        <w:t>En effet, les collectivités ne sont pas tenues par le nombre de groupes de fonctions définis pour la FPE.</w:t>
      </w:r>
    </w:p>
    <w:p w14:paraId="5942F459" w14:textId="77777777" w:rsidR="001F6E66" w:rsidRPr="008B6A61" w:rsidRDefault="001F6E66" w:rsidP="00D333D2"/>
    <w:p w14:paraId="78A4CD93" w14:textId="77777777" w:rsidR="00B1042E" w:rsidRPr="008B6A61" w:rsidRDefault="00EA33DD" w:rsidP="00D333D2">
      <w:r w:rsidRPr="008B6A61">
        <w:t>Le montant de l'IFSE a vocation à être réexaminé :</w:t>
      </w:r>
    </w:p>
    <w:p w14:paraId="656F7909" w14:textId="77777777" w:rsidR="00B1042E" w:rsidRPr="008B6A61" w:rsidRDefault="00EA33DD" w:rsidP="00D333D2">
      <w:pPr>
        <w:pStyle w:val="Paragraphedeliste"/>
        <w:numPr>
          <w:ilvl w:val="0"/>
          <w:numId w:val="13"/>
        </w:numPr>
      </w:pPr>
      <w:r w:rsidRPr="008B6A61">
        <w:t>en cas de changement de fonctions ;</w:t>
      </w:r>
    </w:p>
    <w:p w14:paraId="00833932" w14:textId="77777777" w:rsidR="00B1042E" w:rsidRPr="008B6A61" w:rsidRDefault="00EA33DD" w:rsidP="00D333D2">
      <w:pPr>
        <w:pStyle w:val="Paragraphedeliste"/>
        <w:numPr>
          <w:ilvl w:val="0"/>
          <w:numId w:val="13"/>
        </w:numPr>
      </w:pPr>
      <w:r w:rsidRPr="008B6A61">
        <w:t>au moins tous les quatre ans, en l’absence de changement de fonctions et au vu de l’expérience acquise par l’agent ;</w:t>
      </w:r>
    </w:p>
    <w:p w14:paraId="4535EE5C" w14:textId="77777777" w:rsidR="00B1042E" w:rsidRPr="008B6A61" w:rsidRDefault="00EA33DD" w:rsidP="00D333D2">
      <w:pPr>
        <w:pStyle w:val="Paragraphedeliste"/>
        <w:numPr>
          <w:ilvl w:val="0"/>
          <w:numId w:val="14"/>
        </w:numPr>
      </w:pPr>
      <w:r w:rsidRPr="008B6A61">
        <w:t>en cas de changement de grade à la suite d’une promotion.</w:t>
      </w:r>
    </w:p>
    <w:p w14:paraId="410605EE" w14:textId="77777777" w:rsidR="00B1042E" w:rsidRPr="008B6A61" w:rsidRDefault="00B1042E" w:rsidP="00D333D2"/>
    <w:p w14:paraId="1F1E5DD8" w14:textId="77777777" w:rsidR="00B1042E" w:rsidRPr="008B6A61" w:rsidRDefault="00EA33DD" w:rsidP="00D333D2">
      <w:r w:rsidRPr="008B6A61">
        <w:t>Le réexamen, qui peut se faire lors de l’entretien professionnel, ne veut pas dire augmentation de l’IFSE.</w:t>
      </w:r>
    </w:p>
    <w:p w14:paraId="6B02EDE6" w14:textId="77777777" w:rsidR="009A0F9F" w:rsidRPr="008B6A61" w:rsidRDefault="009A0F9F" w:rsidP="00D333D2"/>
    <w:p w14:paraId="6A6D86DD" w14:textId="77777777" w:rsidR="00B1042E" w:rsidRPr="008B6A61" w:rsidRDefault="00EA33DD" w:rsidP="00D333D2">
      <w:r w:rsidRPr="008B6A61">
        <w:t>La prise en compte de l’expérience professionnelle acquise par un agent constitue la nouveauté majeure de ce nouveau dispositif indemnitaire.</w:t>
      </w:r>
    </w:p>
    <w:p w14:paraId="06DBC54C" w14:textId="77777777" w:rsidR="00B1042E" w:rsidRPr="008B6A61" w:rsidRDefault="00EA33DD" w:rsidP="00D333D2">
      <w:r w:rsidRPr="008B6A61">
        <w:t>L’expérience professionnelle peut être assimilée à la connaissance acquise par la pratique.</w:t>
      </w:r>
    </w:p>
    <w:p w14:paraId="382CB580" w14:textId="77777777" w:rsidR="00B1042E" w:rsidRPr="008B6A61" w:rsidRDefault="00EA33DD" w:rsidP="00D333D2">
      <w:r w:rsidRPr="008B6A61">
        <w:t>Elle repose notamment sur :</w:t>
      </w:r>
    </w:p>
    <w:p w14:paraId="263BAE84" w14:textId="77777777" w:rsidR="00B1042E" w:rsidRPr="008B6A61" w:rsidRDefault="00EA33DD" w:rsidP="00D333D2">
      <w:pPr>
        <w:pStyle w:val="Paragraphedeliste"/>
        <w:numPr>
          <w:ilvl w:val="0"/>
          <w:numId w:val="15"/>
        </w:numPr>
      </w:pPr>
      <w:r w:rsidRPr="008B6A61">
        <w:t>l'élargissement des compétences ;</w:t>
      </w:r>
    </w:p>
    <w:p w14:paraId="5AA2CE93" w14:textId="77777777" w:rsidR="00B1042E" w:rsidRPr="008B6A61" w:rsidRDefault="00EA33DD" w:rsidP="00D333D2">
      <w:pPr>
        <w:pStyle w:val="Paragraphedeliste"/>
        <w:numPr>
          <w:ilvl w:val="0"/>
          <w:numId w:val="15"/>
        </w:numPr>
      </w:pPr>
      <w:r w:rsidRPr="008B6A61">
        <w:t>l'approfondissement des savoirs ;</w:t>
      </w:r>
    </w:p>
    <w:p w14:paraId="32DBC853" w14:textId="77777777" w:rsidR="00B1042E" w:rsidRPr="008B6A61" w:rsidRDefault="00EA33DD" w:rsidP="00D333D2">
      <w:pPr>
        <w:pStyle w:val="Paragraphedeliste"/>
        <w:numPr>
          <w:ilvl w:val="0"/>
          <w:numId w:val="15"/>
        </w:numPr>
      </w:pPr>
      <w:r w:rsidRPr="008B6A61">
        <w:t>la consolidation des connaissances pratiques assimilées sur un poste.</w:t>
      </w:r>
    </w:p>
    <w:p w14:paraId="34A0F9B6" w14:textId="77777777" w:rsidR="00B1042E" w:rsidRPr="008B6A61" w:rsidRDefault="00B1042E" w:rsidP="00D333D2"/>
    <w:p w14:paraId="1E9881A1" w14:textId="77777777" w:rsidR="00B1042E" w:rsidRPr="008B6A61" w:rsidRDefault="00EA33DD" w:rsidP="00D333D2">
      <w:r w:rsidRPr="008B6A61">
        <w:t>Elle doit cependant être différenciée de l’ancienneté qui se matérialise par les avancements d’échelon.</w:t>
      </w:r>
    </w:p>
    <w:p w14:paraId="5BB1AE0A" w14:textId="77777777" w:rsidR="005528BD" w:rsidRPr="008B6A61" w:rsidRDefault="005528BD" w:rsidP="00D333D2"/>
    <w:p w14:paraId="4A6EAA72" w14:textId="77777777" w:rsidR="00D00A43" w:rsidRPr="008B6A61" w:rsidRDefault="00EA33DD" w:rsidP="00D333D2">
      <w:r w:rsidRPr="008B6A61">
        <w:t>Le versement de l'IFSE est mensuel. Au titre du principe de libre administration des collectivités territoriales, la périodicité mensuelle ne semble pas s’imposer à la FPT.</w:t>
      </w:r>
    </w:p>
    <w:p w14:paraId="128DB813" w14:textId="77777777" w:rsidR="00D16BEC" w:rsidRPr="008B6A61" w:rsidRDefault="00D16BEC" w:rsidP="00D333D2"/>
    <w:p w14:paraId="61DB7084" w14:textId="77777777" w:rsidR="009A0F9F" w:rsidRPr="008B6A61" w:rsidRDefault="009A0F9F" w:rsidP="00D333D2"/>
    <w:p w14:paraId="3A7859F6" w14:textId="77777777" w:rsidR="009A0F9F" w:rsidRPr="008B6A61" w:rsidRDefault="00D16BEC" w:rsidP="00D333D2">
      <w:r w:rsidRPr="008B6A61">
        <w:t>Un guide explicatif concernant la méthodologie de répartition des agents par groupe de fonctions</w:t>
      </w:r>
      <w:r w:rsidR="008A26F3" w:rsidRPr="008B6A61">
        <w:t xml:space="preserve"> ainsi que la définition de l’expérience professionnelle</w:t>
      </w:r>
      <w:r w:rsidRPr="008B6A61">
        <w:t xml:space="preserve"> </w:t>
      </w:r>
      <w:r w:rsidR="004C5390" w:rsidRPr="008B6A61">
        <w:t>est</w:t>
      </w:r>
      <w:r w:rsidRPr="008B6A61">
        <w:t xml:space="preserve"> </w:t>
      </w:r>
      <w:r w:rsidR="004C5390" w:rsidRPr="008B6A61">
        <w:t xml:space="preserve">disponible sur le site internet : </w:t>
      </w:r>
      <w:r w:rsidR="00DB4ED8" w:rsidRPr="000D77C2">
        <w:rPr>
          <w:b/>
        </w:rPr>
        <w:t xml:space="preserve">RIFSEEP, guide pratique à l’usage des </w:t>
      </w:r>
      <w:r w:rsidR="00183154" w:rsidRPr="000D77C2">
        <w:rPr>
          <w:b/>
          <w:bCs/>
          <w:color w:val="auto"/>
        </w:rPr>
        <w:t>collectivités territoriales ou établissements publics</w:t>
      </w:r>
      <w:r w:rsidR="00DB4ED8" w:rsidRPr="008B6A61">
        <w:t>.</w:t>
      </w:r>
    </w:p>
    <w:p w14:paraId="361FFC53" w14:textId="77777777" w:rsidR="009A0F9F" w:rsidRPr="00B56094" w:rsidRDefault="009A0F9F" w:rsidP="00D333D2"/>
    <w:p w14:paraId="041FBA59" w14:textId="77777777" w:rsidR="008B6A61" w:rsidRDefault="008B6A61" w:rsidP="00D333D2">
      <w:r>
        <w:br w:type="page"/>
      </w:r>
    </w:p>
    <w:p w14:paraId="3ED375A6" w14:textId="77777777" w:rsidR="00B1042E" w:rsidRPr="008B6A61" w:rsidRDefault="00EA33DD" w:rsidP="00D333D2">
      <w:pPr>
        <w:pStyle w:val="Titre1"/>
      </w:pPr>
      <w:bookmarkStart w:id="124" w:name="_Toc52351189"/>
      <w:bookmarkStart w:id="125" w:name="_Toc134085496"/>
      <w:r w:rsidRPr="008B6A61">
        <w:lastRenderedPageBreak/>
        <w:t>Le complément indemnitaire annuel</w:t>
      </w:r>
      <w:r w:rsidR="007A5624" w:rsidRPr="008B6A61">
        <w:t xml:space="preserve"> </w:t>
      </w:r>
      <w:r w:rsidR="008B74A9" w:rsidRPr="008B6A61">
        <w:t>(CIA)</w:t>
      </w:r>
      <w:bookmarkEnd w:id="124"/>
      <w:bookmarkEnd w:id="125"/>
    </w:p>
    <w:p w14:paraId="51553EBD" w14:textId="77777777" w:rsidR="00B1042E" w:rsidRPr="008B6A61" w:rsidRDefault="00B1042E" w:rsidP="00D333D2"/>
    <w:p w14:paraId="4E54C5E8" w14:textId="77777777" w:rsidR="00B1042E" w:rsidRPr="00DC5EC5" w:rsidRDefault="00EA33DD" w:rsidP="00DC5EC5">
      <w:pPr>
        <w:jc w:val="center"/>
        <w:rPr>
          <w:b/>
          <w:bCs/>
        </w:rPr>
      </w:pPr>
      <w:r w:rsidRPr="00DC5EC5">
        <w:rPr>
          <w:b/>
          <w:bCs/>
        </w:rPr>
        <w:t>(article 4 du décret n°2014-513 du 20 mai 2014)</w:t>
      </w:r>
    </w:p>
    <w:p w14:paraId="253928AE" w14:textId="77777777" w:rsidR="00B1042E" w:rsidRPr="008B6A61" w:rsidRDefault="00B1042E" w:rsidP="00D333D2"/>
    <w:p w14:paraId="1CDA550F" w14:textId="77777777" w:rsidR="008A26F3" w:rsidRPr="008B6A61" w:rsidRDefault="008A26F3" w:rsidP="00D333D2"/>
    <w:p w14:paraId="7EFDDC9D" w14:textId="77777777" w:rsidR="00D94DFE" w:rsidRPr="008B6A61" w:rsidRDefault="00EA33DD" w:rsidP="00D333D2">
      <w:pPr>
        <w:rPr>
          <w:b/>
        </w:rPr>
      </w:pPr>
      <w:r w:rsidRPr="008B6A61">
        <w:t>Le décret n</w:t>
      </w:r>
      <w:r w:rsidRPr="008B6A61">
        <w:rPr>
          <w:rStyle w:val="Normal3"/>
          <w:rFonts w:asciiTheme="minorHAnsi" w:hAnsiTheme="minorHAnsi" w:cstheme="minorHAnsi"/>
          <w:sz w:val="20"/>
          <w:szCs w:val="20"/>
        </w:rPr>
        <w:t xml:space="preserve">°2014-513 du 20 mai 2014 </w:t>
      </w:r>
      <w:r w:rsidRPr="008B6A61">
        <w:t>prévoit la possibilité de verser un complément indemnitaire annuel, afin de tenir compte de l’engagement professionnel et de la manière d</w:t>
      </w:r>
      <w:r w:rsidR="00A17407" w:rsidRPr="008B6A61">
        <w:t xml:space="preserve">e servir. </w:t>
      </w:r>
      <w:r w:rsidR="00D94DFE" w:rsidRPr="008B6A61">
        <w:t xml:space="preserve">Par une circulaire en date du 13 avril 2017, le </w:t>
      </w:r>
      <w:proofErr w:type="gramStart"/>
      <w:r w:rsidR="00D94DFE" w:rsidRPr="008B6A61">
        <w:t>Préfet</w:t>
      </w:r>
      <w:proofErr w:type="gramEnd"/>
      <w:r w:rsidR="00D94DFE" w:rsidRPr="008B6A61">
        <w:t xml:space="preserve"> de la région Occitanie vient préciser les modalités de mise en place du régime indemnitaire tenant compte des fonctions, des sujétions, de l’expertise et de l’engagement professionnel (RIFSEEP) au sein de la fonction publique territoriale. En particulier, la circulaire précise que </w:t>
      </w:r>
      <w:r w:rsidR="00D94DFE" w:rsidRPr="008B6A61">
        <w:rPr>
          <w:b/>
        </w:rPr>
        <w:t>l’organe délibérant est obligé, dans la délibération instaurant le RIFSEEP, de fixer un montant de CIA, de déterminer les critères d’attribution et de fixer la périodicité du paiement.</w:t>
      </w:r>
    </w:p>
    <w:p w14:paraId="6C056DC4" w14:textId="77777777" w:rsidR="00D94DFE" w:rsidRPr="008B6A61" w:rsidRDefault="00D94DFE" w:rsidP="00D333D2">
      <w:r w:rsidRPr="008B6A61">
        <w:t>Si la détermination du montant de CIA est obligatoire, son versement reste facultatif et non reconductible automatiquement d’une année sur l’autre.</w:t>
      </w:r>
    </w:p>
    <w:p w14:paraId="2750E66D" w14:textId="77777777" w:rsidR="00D94DFE" w:rsidRPr="008B6A61" w:rsidRDefault="00D94DFE" w:rsidP="00D333D2">
      <w:r w:rsidRPr="008B6A61">
        <w:t>(circulaire du 5 décembre 2014 relative à la mise en œuvre du régime indemnitaire tenant compte des fonctions, des sujétions, de l’expertise et de l’engagement professionnel).</w:t>
      </w:r>
    </w:p>
    <w:p w14:paraId="65A49E90" w14:textId="77777777" w:rsidR="00B1042E" w:rsidRPr="008B6A61" w:rsidRDefault="00B1042E" w:rsidP="00D333D2"/>
    <w:p w14:paraId="7763F8A3" w14:textId="77777777" w:rsidR="00F92894" w:rsidRPr="008B6A61" w:rsidRDefault="00F92894" w:rsidP="00D333D2"/>
    <w:p w14:paraId="51468EDB" w14:textId="77777777" w:rsidR="008A7A66" w:rsidRPr="008B6A61" w:rsidRDefault="00EA33DD" w:rsidP="00D333D2">
      <w:r w:rsidRPr="008B6A61">
        <w:t>L’appréciation de la manière de servir se fonde sur l’entretien professionnel (décret n°</w:t>
      </w:r>
      <w:r w:rsidR="008A7A66" w:rsidRPr="008B6A61">
        <w:t xml:space="preserve">2014-1526 du 16 décembre 2014). Les critères prévus dans le cadre de l’entretien professionnel et validés par le CT devront donc se rapprocher des critères </w:t>
      </w:r>
      <w:r w:rsidR="00116BDF" w:rsidRPr="008B6A61">
        <w:t xml:space="preserve">liés </w:t>
      </w:r>
      <w:r w:rsidR="008A7A66" w:rsidRPr="008B6A61">
        <w:t xml:space="preserve">au versement du CIA. </w:t>
      </w:r>
      <w:r w:rsidRPr="008B6A61">
        <w:t>Dès lors, il pourra être tenu compte de la réalisation d’objectifs quantitatifs et qualitatifs.</w:t>
      </w:r>
    </w:p>
    <w:p w14:paraId="1AE35B53" w14:textId="77777777" w:rsidR="0045115B" w:rsidRPr="008B6A61" w:rsidRDefault="0045115B" w:rsidP="00D333D2"/>
    <w:p w14:paraId="1F334AFB" w14:textId="77777777" w:rsidR="0045115B" w:rsidRPr="008B6A61" w:rsidRDefault="0045115B" w:rsidP="00D333D2"/>
    <w:p w14:paraId="0DD05222" w14:textId="77777777" w:rsidR="00B1042E" w:rsidRPr="008B6A61" w:rsidRDefault="00EA33DD" w:rsidP="00D333D2">
      <w:r w:rsidRPr="008B6A61">
        <w:t>Plus généralement, seront appréciés :</w:t>
      </w:r>
    </w:p>
    <w:p w14:paraId="0BEB98C1" w14:textId="77777777" w:rsidR="00B1042E" w:rsidRPr="008B6A61" w:rsidRDefault="00EA33DD" w:rsidP="00D333D2">
      <w:pPr>
        <w:pStyle w:val="Paragraphedeliste"/>
        <w:numPr>
          <w:ilvl w:val="0"/>
          <w:numId w:val="16"/>
        </w:numPr>
      </w:pPr>
      <w:r w:rsidRPr="008B6A61">
        <w:t>les résultats professionnels obtenus par l'agent et la réalisation des objectifs ;</w:t>
      </w:r>
    </w:p>
    <w:p w14:paraId="684FD2A4" w14:textId="77777777" w:rsidR="00B1042E" w:rsidRPr="008B6A61" w:rsidRDefault="00EA33DD" w:rsidP="00D333D2">
      <w:pPr>
        <w:pStyle w:val="Paragraphedeliste"/>
        <w:numPr>
          <w:ilvl w:val="0"/>
          <w:numId w:val="16"/>
        </w:numPr>
      </w:pPr>
      <w:r w:rsidRPr="008B6A61">
        <w:t>les compétences professionnelles et techniques ;</w:t>
      </w:r>
    </w:p>
    <w:p w14:paraId="5950D610" w14:textId="77777777" w:rsidR="00B1042E" w:rsidRPr="008B6A61" w:rsidRDefault="00EA33DD" w:rsidP="00D333D2">
      <w:pPr>
        <w:pStyle w:val="Paragraphedeliste"/>
        <w:numPr>
          <w:ilvl w:val="0"/>
          <w:numId w:val="16"/>
        </w:numPr>
      </w:pPr>
      <w:r w:rsidRPr="008B6A61">
        <w:t>les qualités relationnelles ;</w:t>
      </w:r>
    </w:p>
    <w:p w14:paraId="0D3100A7" w14:textId="77777777" w:rsidR="006F4EC1" w:rsidRPr="008B6A61" w:rsidRDefault="00EA33DD" w:rsidP="00D333D2">
      <w:pPr>
        <w:pStyle w:val="Paragraphedeliste"/>
        <w:numPr>
          <w:ilvl w:val="0"/>
          <w:numId w:val="16"/>
        </w:numPr>
      </w:pPr>
      <w:r w:rsidRPr="008B6A61">
        <w:t>la capacité d'encadrement ou d'expertise ou, le cas échéant, à exercer des fonctions d'un niveau supérieur.</w:t>
      </w:r>
    </w:p>
    <w:p w14:paraId="2BF2BC2B" w14:textId="77777777" w:rsidR="006F4EC1" w:rsidRPr="008B6A61" w:rsidRDefault="006F4EC1" w:rsidP="00D333D2"/>
    <w:p w14:paraId="1A298BA0" w14:textId="77777777" w:rsidR="00B1042E" w:rsidRPr="008B6A61" w:rsidRDefault="00EA33DD" w:rsidP="00D333D2">
      <w:r w:rsidRPr="008B6A61">
        <w:t>Pourront ainsi être prises en compte :</w:t>
      </w:r>
    </w:p>
    <w:p w14:paraId="46DE2FF9" w14:textId="77777777" w:rsidR="00B1042E" w:rsidRPr="008B6A61" w:rsidRDefault="00EA33DD" w:rsidP="00D333D2">
      <w:pPr>
        <w:pStyle w:val="Paragraphedeliste"/>
        <w:numPr>
          <w:ilvl w:val="0"/>
          <w:numId w:val="17"/>
        </w:numPr>
      </w:pPr>
      <w:r w:rsidRPr="008B6A61">
        <w:t>la valeur professionnelle de l’agent ;</w:t>
      </w:r>
    </w:p>
    <w:p w14:paraId="54E33BCC" w14:textId="77777777" w:rsidR="00B1042E" w:rsidRPr="008B6A61" w:rsidRDefault="00EA33DD" w:rsidP="00D333D2">
      <w:pPr>
        <w:pStyle w:val="Paragraphedeliste"/>
        <w:numPr>
          <w:ilvl w:val="0"/>
          <w:numId w:val="17"/>
        </w:numPr>
      </w:pPr>
      <w:r w:rsidRPr="008B6A61">
        <w:t>son investissement personnel dans l’exercice de ses fonctions ;</w:t>
      </w:r>
    </w:p>
    <w:p w14:paraId="2C79E0DF" w14:textId="77777777" w:rsidR="00B1042E" w:rsidRPr="008B6A61" w:rsidRDefault="00EA33DD" w:rsidP="00D333D2">
      <w:pPr>
        <w:pStyle w:val="Paragraphedeliste"/>
        <w:numPr>
          <w:ilvl w:val="0"/>
          <w:numId w:val="17"/>
        </w:numPr>
      </w:pPr>
      <w:r w:rsidRPr="008B6A61">
        <w:t>son sens du service public ;</w:t>
      </w:r>
    </w:p>
    <w:p w14:paraId="5AB483BB" w14:textId="77777777" w:rsidR="00B1042E" w:rsidRPr="008B6A61" w:rsidRDefault="00EA33DD" w:rsidP="00D333D2">
      <w:pPr>
        <w:pStyle w:val="Paragraphedeliste"/>
        <w:numPr>
          <w:ilvl w:val="0"/>
          <w:numId w:val="17"/>
        </w:numPr>
      </w:pPr>
      <w:r w:rsidRPr="008B6A61">
        <w:t>sa capacité à travailler en équipe ;</w:t>
      </w:r>
    </w:p>
    <w:p w14:paraId="5A2E8A07" w14:textId="77777777" w:rsidR="00B1042E" w:rsidRPr="008B6A61" w:rsidRDefault="00EA33DD" w:rsidP="00D333D2">
      <w:pPr>
        <w:pStyle w:val="Paragraphedeliste"/>
        <w:numPr>
          <w:ilvl w:val="0"/>
          <w:numId w:val="17"/>
        </w:numPr>
      </w:pPr>
      <w:r w:rsidRPr="008B6A61">
        <w:t>sa contribution au collectif de travail ;</w:t>
      </w:r>
    </w:p>
    <w:p w14:paraId="46721A5D" w14:textId="77777777" w:rsidR="00B1042E" w:rsidRPr="008B6A61" w:rsidRDefault="00EA33DD" w:rsidP="00D333D2">
      <w:pPr>
        <w:pStyle w:val="Paragraphedeliste"/>
        <w:numPr>
          <w:ilvl w:val="0"/>
          <w:numId w:val="17"/>
        </w:numPr>
      </w:pPr>
      <w:r w:rsidRPr="008B6A61">
        <w:t>la connaissance de son domaine d’intervention ;</w:t>
      </w:r>
    </w:p>
    <w:p w14:paraId="226A4A3D" w14:textId="77777777" w:rsidR="00B1042E" w:rsidRPr="008B6A61" w:rsidRDefault="00EA33DD" w:rsidP="00D333D2">
      <w:pPr>
        <w:pStyle w:val="Paragraphedeliste"/>
        <w:numPr>
          <w:ilvl w:val="0"/>
          <w:numId w:val="17"/>
        </w:numPr>
      </w:pPr>
      <w:r w:rsidRPr="008B6A61">
        <w:t>sa capacité à s’adapter aux exigences du poste ;</w:t>
      </w:r>
    </w:p>
    <w:p w14:paraId="62AEC194" w14:textId="77777777" w:rsidR="00B1042E" w:rsidRPr="008B6A61" w:rsidRDefault="00EA33DD" w:rsidP="00D333D2">
      <w:pPr>
        <w:pStyle w:val="Paragraphedeliste"/>
        <w:numPr>
          <w:ilvl w:val="0"/>
          <w:numId w:val="17"/>
        </w:numPr>
      </w:pPr>
      <w:r w:rsidRPr="008B6A61">
        <w:t>sa capacité à coopérer avec des partenaires internes ou externes ;</w:t>
      </w:r>
    </w:p>
    <w:p w14:paraId="6545262D" w14:textId="77777777" w:rsidR="00B1042E" w:rsidRPr="008B6A61" w:rsidRDefault="00EA33DD" w:rsidP="00D333D2">
      <w:pPr>
        <w:pStyle w:val="Paragraphedeliste"/>
        <w:numPr>
          <w:ilvl w:val="0"/>
          <w:numId w:val="17"/>
        </w:numPr>
      </w:pPr>
      <w:r w:rsidRPr="008B6A61">
        <w:t>son implication dans les projets du service ;</w:t>
      </w:r>
    </w:p>
    <w:p w14:paraId="28D67D44" w14:textId="77777777" w:rsidR="00B1042E" w:rsidRPr="008B6A61" w:rsidRDefault="00EA33DD" w:rsidP="00D333D2">
      <w:pPr>
        <w:pStyle w:val="Paragraphedeliste"/>
        <w:numPr>
          <w:ilvl w:val="0"/>
          <w:numId w:val="17"/>
        </w:numPr>
      </w:pPr>
      <w:r w:rsidRPr="008B6A61">
        <w:t>sa participation active à la réalisation des missions rattachées à son environnement professionnel.</w:t>
      </w:r>
    </w:p>
    <w:p w14:paraId="47906947" w14:textId="77777777" w:rsidR="00B1042E" w:rsidRPr="008B6A61" w:rsidRDefault="00B1042E" w:rsidP="00D333D2"/>
    <w:p w14:paraId="0A239EE4" w14:textId="77777777" w:rsidR="00B1042E" w:rsidRPr="008B6A61" w:rsidRDefault="00EA33DD" w:rsidP="00D333D2">
      <w:r w:rsidRPr="008B6A61">
        <w:t>Rien ne fait obstacle à ce que l’investissement collectif d’une équipe autour d’un projet porté par le service soit pris en considération dans l’attribution du complément annuel.</w:t>
      </w:r>
    </w:p>
    <w:p w14:paraId="139338FE" w14:textId="77777777" w:rsidR="00B1042E" w:rsidRPr="008B6A61" w:rsidRDefault="00B1042E" w:rsidP="00D333D2"/>
    <w:p w14:paraId="11FE298A" w14:textId="77777777" w:rsidR="00B1042E" w:rsidRPr="008B6A61" w:rsidRDefault="00EA33DD" w:rsidP="00D333D2">
      <w:r w:rsidRPr="008B6A61">
        <w:t>La procédure de versement du CIA peut être schématisée ainsi</w:t>
      </w:r>
      <w:r w:rsidR="00F133FA" w:rsidRPr="008B6A61">
        <w:t>, en tenant compte des enveloppes budgétaires prédéterminées par chaque structure</w:t>
      </w:r>
      <w:r w:rsidRPr="008B6A61">
        <w:t> :</w:t>
      </w:r>
    </w:p>
    <w:p w14:paraId="5E8C4EA0" w14:textId="77777777" w:rsidR="008B6A61" w:rsidRDefault="008B6A61" w:rsidP="00D333D2"/>
    <w:p w14:paraId="298E0258" w14:textId="36367BE9" w:rsidR="00B1042E" w:rsidRPr="008B6A61" w:rsidRDefault="0027159D" w:rsidP="00D333D2">
      <w:r w:rsidRPr="008B6A61">
        <w:rPr>
          <w:noProof/>
          <w:lang w:eastAsia="fr-FR"/>
        </w:rPr>
        <w:lastRenderedPageBreak/>
        <mc:AlternateContent>
          <mc:Choice Requires="wps">
            <w:drawing>
              <wp:anchor distT="0" distB="0" distL="114300" distR="114300" simplePos="0" relativeHeight="251661312" behindDoc="0" locked="0" layoutInCell="1" allowOverlap="1" wp14:anchorId="0063CA59" wp14:editId="66876DEF">
                <wp:simplePos x="0" y="0"/>
                <wp:positionH relativeFrom="column">
                  <wp:posOffset>-3175</wp:posOffset>
                </wp:positionH>
                <wp:positionV relativeFrom="paragraph">
                  <wp:posOffset>116205</wp:posOffset>
                </wp:positionV>
                <wp:extent cx="1685925" cy="1080000"/>
                <wp:effectExtent l="57150" t="38100" r="66675" b="82550"/>
                <wp:wrapNone/>
                <wp:docPr id="4" name="Zone de texte 4"/>
                <wp:cNvGraphicFramePr/>
                <a:graphic xmlns:a="http://schemas.openxmlformats.org/drawingml/2006/main">
                  <a:graphicData uri="http://schemas.microsoft.com/office/word/2010/wordprocessingShape">
                    <wps:wsp>
                      <wps:cNvSpPr txBox="1"/>
                      <wps:spPr>
                        <a:xfrm>
                          <a:off x="0" y="0"/>
                          <a:ext cx="1685925" cy="1080000"/>
                        </a:xfrm>
                        <a:prstGeom prst="rect">
                          <a:avLst/>
                        </a:prstGeom>
                        <a:solidFill>
                          <a:schemeClr val="accent2"/>
                        </a:solidFill>
                        <a:ln>
                          <a:noFill/>
                        </a:ln>
                      </wps:spPr>
                      <wps:style>
                        <a:lnRef idx="3">
                          <a:schemeClr val="lt1"/>
                        </a:lnRef>
                        <a:fillRef idx="1">
                          <a:schemeClr val="accent6"/>
                        </a:fillRef>
                        <a:effectRef idx="1">
                          <a:schemeClr val="accent6"/>
                        </a:effectRef>
                        <a:fontRef idx="minor">
                          <a:schemeClr val="lt1"/>
                        </a:fontRef>
                      </wps:style>
                      <wps:txbx>
                        <w:txbxContent>
                          <w:p w14:paraId="16740946" w14:textId="77777777" w:rsidR="0039705D" w:rsidRPr="000C4270" w:rsidRDefault="0039705D" w:rsidP="00636BEF">
                            <w:pPr>
                              <w:jc w:val="left"/>
                            </w:pPr>
                            <w:r w:rsidRPr="000C4270">
                              <w:t>L'évaluateur remplit une grille qui donne un nombre de points ou un pourcentage du plafond du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63CA59" id="Zone de texte 4" o:spid="_x0000_s1028" type="#_x0000_t202" style="position:absolute;left:0;text-align:left;margin-left:-.25pt;margin-top:9.15pt;width:132.75pt;height:85.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" fillcolor="#dedd0b [3205]" stroked="f" strokeweight="3pt">
                <v:shadow on="t" color="black" opacity="24903f" origin=",.5" offset="0,.55556mm"/>
                <v:textbox>
                  <w:txbxContent>
                    <w:p w14:paraId="16740946" w14:textId="77777777" w:rsidR="0039705D" w:rsidRPr="000C4270" w:rsidRDefault="0039705D" w:rsidP="00636BEF">
                      <w:pPr>
                        <w:jc w:val="left"/>
                      </w:pPr>
                      <w:r w:rsidRPr="000C4270">
                        <w:t>L'évaluateur remplit une grille qui donne un nombre de points ou un pourcentage du plafond du CIA</w:t>
                      </w:r>
                    </w:p>
                  </w:txbxContent>
                </v:textbox>
              </v:shape>
            </w:pict>
          </mc:Fallback>
        </mc:AlternateContent>
      </w:r>
      <w:r w:rsidR="00761D94" w:rsidRPr="008B6A61">
        <w:rPr>
          <w:noProof/>
          <w:lang w:eastAsia="fr-FR"/>
        </w:rPr>
        <mc:AlternateContent>
          <mc:Choice Requires="wps">
            <w:drawing>
              <wp:anchor distT="0" distB="0" distL="114300" distR="114300" simplePos="0" relativeHeight="251665408" behindDoc="0" locked="0" layoutInCell="1" allowOverlap="1" wp14:anchorId="1855BAF5" wp14:editId="078EC954">
                <wp:simplePos x="0" y="0"/>
                <wp:positionH relativeFrom="column">
                  <wp:posOffset>2112645</wp:posOffset>
                </wp:positionH>
                <wp:positionV relativeFrom="paragraph">
                  <wp:posOffset>110490</wp:posOffset>
                </wp:positionV>
                <wp:extent cx="1685925" cy="1116000"/>
                <wp:effectExtent l="76200" t="57150" r="85725" b="103505"/>
                <wp:wrapNone/>
                <wp:docPr id="7" name="Zone de texte 7"/>
                <wp:cNvGraphicFramePr/>
                <a:graphic xmlns:a="http://schemas.openxmlformats.org/drawingml/2006/main">
                  <a:graphicData uri="http://schemas.microsoft.com/office/word/2010/wordprocessingShape">
                    <wps:wsp>
                      <wps:cNvSpPr txBox="1"/>
                      <wps:spPr>
                        <a:xfrm>
                          <a:off x="0" y="0"/>
                          <a:ext cx="1685925" cy="1116000"/>
                        </a:xfrm>
                        <a:prstGeom prst="rect">
                          <a:avLst/>
                        </a:prstGeom>
                        <a:solidFill>
                          <a:schemeClr val="bg1"/>
                        </a:solidFill>
                        <a:ln>
                          <a:solidFill>
                            <a:schemeClr val="accent2"/>
                          </a:solidFill>
                        </a:ln>
                      </wps:spPr>
                      <wps:style>
                        <a:lnRef idx="3">
                          <a:schemeClr val="lt1"/>
                        </a:lnRef>
                        <a:fillRef idx="1">
                          <a:schemeClr val="accent6"/>
                        </a:fillRef>
                        <a:effectRef idx="1">
                          <a:schemeClr val="accent6"/>
                        </a:effectRef>
                        <a:fontRef idx="minor">
                          <a:schemeClr val="lt1"/>
                        </a:fontRef>
                      </wps:style>
                      <wps:txbx>
                        <w:txbxContent>
                          <w:p w14:paraId="443DB8EF" w14:textId="77777777" w:rsidR="0039705D" w:rsidRPr="000C4270" w:rsidRDefault="0039705D" w:rsidP="00636BEF">
                            <w:pPr>
                              <w:jc w:val="left"/>
                            </w:pPr>
                            <w:r w:rsidRPr="000C4270">
                              <w:t>Harmonisation des grilles par Direction des Ressources Humaines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5BAF5" id="Zone de texte 7" o:spid="_x0000_s1029" type="#_x0000_t202" style="position:absolute;left:0;text-align:left;margin-left:166.35pt;margin-top:8.7pt;width:132.75pt;height:87.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" fillcolor="white [3212]" strokecolor="#dedd0b [3205]" strokeweight="3pt">
                <v:shadow on="t" color="black" opacity="24903f" origin=",.5" offset="0,.55556mm"/>
                <v:textbox>
                  <w:txbxContent>
                    <w:p w14:paraId="443DB8EF" w14:textId="77777777" w:rsidR="0039705D" w:rsidRPr="000C4270" w:rsidRDefault="0039705D" w:rsidP="00636BEF">
                      <w:pPr>
                        <w:jc w:val="left"/>
                      </w:pPr>
                      <w:r w:rsidRPr="000C4270">
                        <w:t>Harmonisation des grilles par Direction des Ressources Humaines (DRH), direction, secrétaire de mairie, DGS</w:t>
                      </w:r>
                    </w:p>
                  </w:txbxContent>
                </v:textbox>
              </v:shape>
            </w:pict>
          </mc:Fallback>
        </mc:AlternateContent>
      </w:r>
    </w:p>
    <w:p w14:paraId="47FCBC9D" w14:textId="77777777" w:rsidR="00B1042E" w:rsidRPr="008B6A61" w:rsidRDefault="00B1042E" w:rsidP="00D333D2"/>
    <w:p w14:paraId="45DCBA49" w14:textId="77777777" w:rsidR="00761D94" w:rsidRPr="008B6A61" w:rsidRDefault="00761D94" w:rsidP="00D333D2"/>
    <w:p w14:paraId="3FE367E6" w14:textId="77777777" w:rsidR="00761D94" w:rsidRPr="008B6A61" w:rsidRDefault="009B0572" w:rsidP="00D333D2">
      <w:r w:rsidRPr="008B6A61">
        <w:rPr>
          <w:noProof/>
          <w:lang w:eastAsia="fr-FR"/>
        </w:rPr>
        <mc:AlternateContent>
          <mc:Choice Requires="wps">
            <w:drawing>
              <wp:anchor distT="0" distB="0" distL="114300" distR="114300" simplePos="0" relativeHeight="251670528" behindDoc="0" locked="0" layoutInCell="1" allowOverlap="1" wp14:anchorId="7FEEA754" wp14:editId="5B085472">
                <wp:simplePos x="0" y="0"/>
                <wp:positionH relativeFrom="column">
                  <wp:posOffset>1805305</wp:posOffset>
                </wp:positionH>
                <wp:positionV relativeFrom="paragraph">
                  <wp:posOffset>126173</wp:posOffset>
                </wp:positionV>
                <wp:extent cx="209550" cy="171450"/>
                <wp:effectExtent l="0" t="0" r="0" b="0"/>
                <wp:wrapNone/>
                <wp:docPr id="10" name="Flèche droite 10"/>
                <wp:cNvGraphicFramePr/>
                <a:graphic xmlns:a="http://schemas.openxmlformats.org/drawingml/2006/main">
                  <a:graphicData uri="http://schemas.microsoft.com/office/word/2010/wordprocessingShape">
                    <wps:wsp>
                      <wps:cNvSpPr/>
                      <wps:spPr>
                        <a:xfrm>
                          <a:off x="0" y="0"/>
                          <a:ext cx="209550" cy="171450"/>
                        </a:xfrm>
                        <a:prstGeom prst="rightArrow">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767F15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42.15pt;margin-top:9.95pt;width:16.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" adj="12764" fillcolor="#5bc3de [3204]" stroked="f" strokeweight="2pt"/>
            </w:pict>
          </mc:Fallback>
        </mc:AlternateContent>
      </w:r>
    </w:p>
    <w:p w14:paraId="1215B32E" w14:textId="6B8F5D56" w:rsidR="00761D94" w:rsidRPr="008B6A61" w:rsidRDefault="00761D94" w:rsidP="00D333D2"/>
    <w:p w14:paraId="6587B045" w14:textId="75FC90A5" w:rsidR="00761D94" w:rsidRPr="008B6A61" w:rsidRDefault="00636BEF" w:rsidP="00D333D2">
      <w:r w:rsidRPr="008B6A61">
        <w:rPr>
          <w:noProof/>
          <w:lang w:eastAsia="fr-FR"/>
        </w:rPr>
        <mc:AlternateContent>
          <mc:Choice Requires="wps">
            <w:drawing>
              <wp:anchor distT="0" distB="0" distL="114300" distR="114300" simplePos="0" relativeHeight="251669504" behindDoc="0" locked="0" layoutInCell="1" allowOverlap="1" wp14:anchorId="7B9CF290" wp14:editId="0440C2E6">
                <wp:simplePos x="0" y="0"/>
                <wp:positionH relativeFrom="column">
                  <wp:posOffset>4239387</wp:posOffset>
                </wp:positionH>
                <wp:positionV relativeFrom="paragraph">
                  <wp:posOffset>83820</wp:posOffset>
                </wp:positionV>
                <wp:extent cx="1685925" cy="839470"/>
                <wp:effectExtent l="57150" t="38100" r="66675" b="74930"/>
                <wp:wrapNone/>
                <wp:docPr id="9" name="Zone de texte 9"/>
                <wp:cNvGraphicFramePr/>
                <a:graphic xmlns:a="http://schemas.openxmlformats.org/drawingml/2006/main">
                  <a:graphicData uri="http://schemas.microsoft.com/office/word/2010/wordprocessingShape">
                    <wps:wsp>
                      <wps:cNvSpPr txBox="1"/>
                      <wps:spPr>
                        <a:xfrm>
                          <a:off x="0" y="0"/>
                          <a:ext cx="1685925" cy="839470"/>
                        </a:xfrm>
                        <a:prstGeom prst="rect">
                          <a:avLst/>
                        </a:prstGeom>
                        <a:solidFill>
                          <a:schemeClr val="accent3"/>
                        </a:solidFill>
                        <a:ln>
                          <a:noFill/>
                        </a:ln>
                      </wps:spPr>
                      <wps:style>
                        <a:lnRef idx="3">
                          <a:schemeClr val="lt1"/>
                        </a:lnRef>
                        <a:fillRef idx="1">
                          <a:schemeClr val="accent6"/>
                        </a:fillRef>
                        <a:effectRef idx="1">
                          <a:schemeClr val="accent6"/>
                        </a:effectRef>
                        <a:fontRef idx="minor">
                          <a:schemeClr val="lt1"/>
                        </a:fontRef>
                      </wps:style>
                      <wps:txbx>
                        <w:txbxContent>
                          <w:p w14:paraId="1DD801C0" w14:textId="77777777" w:rsidR="0039705D" w:rsidRPr="00636BEF" w:rsidRDefault="0039705D" w:rsidP="00636BEF">
                            <w:pPr>
                              <w:jc w:val="left"/>
                              <w:rPr>
                                <w:color w:val="FFFFFF" w:themeColor="background1"/>
                              </w:rPr>
                            </w:pPr>
                            <w:r w:rsidRPr="00636BEF">
                              <w:rPr>
                                <w:color w:val="FFFFFF" w:themeColor="background1"/>
                              </w:rPr>
                              <w:t>Présentation à l'autorité territoriale qui déterminera le montant alloué de la part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9CF290" id="Zone de texte 9" o:spid="_x0000_s1030" type="#_x0000_t202" style="position:absolute;left:0;text-align:left;margin-left:333.8pt;margin-top:6.6pt;width:132.75pt;height:66.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" fillcolor="#db1c4e [3206]" stroked="f" strokeweight="3pt">
                <v:shadow on="t" color="black" opacity="24903f" origin=",.5" offset="0,.55556mm"/>
                <v:textbox>
                  <w:txbxContent>
                    <w:p w14:paraId="1DD801C0" w14:textId="77777777" w:rsidR="0039705D" w:rsidRPr="00636BEF" w:rsidRDefault="0039705D" w:rsidP="00636BEF">
                      <w:pPr>
                        <w:jc w:val="left"/>
                        <w:rPr>
                          <w:color w:val="FFFFFF" w:themeColor="background1"/>
                        </w:rPr>
                      </w:pPr>
                      <w:r w:rsidRPr="00636BEF">
                        <w:rPr>
                          <w:color w:val="FFFFFF" w:themeColor="background1"/>
                        </w:rPr>
                        <w:t>Présentation à l'autorité territoriale qui déterminera le montant alloué de la part CIA</w:t>
                      </w:r>
                    </w:p>
                  </w:txbxContent>
                </v:textbox>
              </v:shape>
            </w:pict>
          </mc:Fallback>
        </mc:AlternateContent>
      </w:r>
    </w:p>
    <w:p w14:paraId="218228A0" w14:textId="77777777" w:rsidR="00761D94" w:rsidRPr="008B6A61" w:rsidRDefault="00761D94" w:rsidP="00D333D2"/>
    <w:p w14:paraId="195D48A3" w14:textId="77777777" w:rsidR="00761D94" w:rsidRPr="008B6A61" w:rsidRDefault="008B6A61" w:rsidP="00D333D2">
      <w:r w:rsidRPr="008B6A61">
        <w:rPr>
          <w:noProof/>
          <w:lang w:eastAsia="fr-FR"/>
        </w:rPr>
        <mc:AlternateContent>
          <mc:Choice Requires="wps">
            <w:drawing>
              <wp:anchor distT="0" distB="0" distL="114300" distR="114300" simplePos="0" relativeHeight="251674624" behindDoc="0" locked="0" layoutInCell="1" allowOverlap="1" wp14:anchorId="118FA20F" wp14:editId="3A5AD06A">
                <wp:simplePos x="0" y="0"/>
                <wp:positionH relativeFrom="column">
                  <wp:posOffset>3910330</wp:posOffset>
                </wp:positionH>
                <wp:positionV relativeFrom="paragraph">
                  <wp:posOffset>76200</wp:posOffset>
                </wp:positionV>
                <wp:extent cx="209550" cy="171450"/>
                <wp:effectExtent l="0" t="0" r="0" b="0"/>
                <wp:wrapNone/>
                <wp:docPr id="13" name="Flèche droite 13"/>
                <wp:cNvGraphicFramePr/>
                <a:graphic xmlns:a="http://schemas.openxmlformats.org/drawingml/2006/main">
                  <a:graphicData uri="http://schemas.microsoft.com/office/word/2010/wordprocessingShape">
                    <wps:wsp>
                      <wps:cNvSpPr/>
                      <wps:spPr>
                        <a:xfrm>
                          <a:off x="0" y="0"/>
                          <a:ext cx="209550" cy="171450"/>
                        </a:xfrm>
                        <a:prstGeom prst="rightArrow">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3F8795EF" id="Flèche droite 13" o:spid="_x0000_s1026" type="#_x0000_t13" style="position:absolute;margin-left:307.9pt;margin-top:6pt;width:16.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" adj="12764" fillcolor="#5bc3de [3204]" stroked="f" strokeweight="2pt"/>
            </w:pict>
          </mc:Fallback>
        </mc:AlternateContent>
      </w:r>
      <w:r w:rsidR="000C4270" w:rsidRPr="008B6A61">
        <w:rPr>
          <w:noProof/>
          <w:lang w:eastAsia="fr-FR"/>
        </w:rPr>
        <mc:AlternateContent>
          <mc:Choice Requires="wps">
            <w:drawing>
              <wp:anchor distT="0" distB="0" distL="114300" distR="114300" simplePos="0" relativeHeight="251677696" behindDoc="0" locked="0" layoutInCell="1" allowOverlap="1" wp14:anchorId="59C51373" wp14:editId="78880B60">
                <wp:simplePos x="0" y="0"/>
                <wp:positionH relativeFrom="column">
                  <wp:posOffset>2643505</wp:posOffset>
                </wp:positionH>
                <wp:positionV relativeFrom="paragraph">
                  <wp:posOffset>80010</wp:posOffset>
                </wp:positionV>
                <wp:extent cx="485775" cy="2762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4C998" w14:textId="77777777" w:rsidR="0039705D" w:rsidRPr="000C4270" w:rsidRDefault="0039705D" w:rsidP="00D333D2">
                            <w:proofErr w:type="gramStart"/>
                            <w:r w:rsidRPr="000C4270">
                              <w:t>ou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51373" id="Zone de texte 14" o:spid="_x0000_s1031" type="#_x0000_t202" style="position:absolute;left:0;text-align:left;margin-left:208.15pt;margin-top:6.3pt;width:38.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" filled="f" stroked="f" strokeweight=".5pt">
                <v:textbox>
                  <w:txbxContent>
                    <w:p w14:paraId="4974C998" w14:textId="77777777" w:rsidR="0039705D" w:rsidRPr="000C4270" w:rsidRDefault="0039705D" w:rsidP="00D333D2">
                      <w:proofErr w:type="gramStart"/>
                      <w:r w:rsidRPr="000C4270">
                        <w:t>ou</w:t>
                      </w:r>
                      <w:proofErr w:type="gramEnd"/>
                    </w:p>
                  </w:txbxContent>
                </v:textbox>
              </v:shape>
            </w:pict>
          </mc:Fallback>
        </mc:AlternateContent>
      </w:r>
      <w:r w:rsidR="000C4270" w:rsidRPr="008B6A61">
        <w:rPr>
          <w:noProof/>
          <w:lang w:eastAsia="fr-FR"/>
        </w:rPr>
        <mc:AlternateContent>
          <mc:Choice Requires="wps">
            <w:drawing>
              <wp:anchor distT="0" distB="0" distL="114300" distR="114300" simplePos="0" relativeHeight="251681792" behindDoc="0" locked="0" layoutInCell="1" allowOverlap="1" wp14:anchorId="16295199" wp14:editId="4A2C0777">
                <wp:simplePos x="0" y="0"/>
                <wp:positionH relativeFrom="column">
                  <wp:posOffset>557530</wp:posOffset>
                </wp:positionH>
                <wp:positionV relativeFrom="paragraph">
                  <wp:posOffset>80010</wp:posOffset>
                </wp:positionV>
                <wp:extent cx="485775" cy="27622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BE609" w14:textId="77777777" w:rsidR="0039705D" w:rsidRPr="000C4270" w:rsidRDefault="0039705D" w:rsidP="00D333D2">
                            <w:proofErr w:type="gramStart"/>
                            <w:r w:rsidRPr="000C4270">
                              <w:t>ou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95199" id="Zone de texte 18" o:spid="_x0000_s1032" type="#_x0000_t202" style="position:absolute;left:0;text-align:left;margin-left:43.9pt;margin-top:6.3pt;width:38.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" filled="f" stroked="f" strokeweight=".5pt">
                <v:textbox>
                  <w:txbxContent>
                    <w:p w14:paraId="1B9BE609" w14:textId="77777777" w:rsidR="0039705D" w:rsidRPr="000C4270" w:rsidRDefault="0039705D" w:rsidP="00D333D2">
                      <w:proofErr w:type="gramStart"/>
                      <w:r w:rsidRPr="000C4270">
                        <w:t>ou</w:t>
                      </w:r>
                      <w:proofErr w:type="gramEnd"/>
                    </w:p>
                  </w:txbxContent>
                </v:textbox>
              </v:shape>
            </w:pict>
          </mc:Fallback>
        </mc:AlternateContent>
      </w:r>
    </w:p>
    <w:p w14:paraId="2AB845C5" w14:textId="77777777" w:rsidR="000C4270" w:rsidRPr="008B6A61" w:rsidRDefault="000C4270" w:rsidP="00D333D2"/>
    <w:p w14:paraId="7A596503" w14:textId="75153C1D" w:rsidR="00ED5000" w:rsidRPr="008B6A61" w:rsidRDefault="00636BEF" w:rsidP="00D333D2">
      <w:r w:rsidRPr="008B6A61">
        <w:rPr>
          <w:noProof/>
          <w:lang w:eastAsia="fr-FR"/>
        </w:rPr>
        <mc:AlternateContent>
          <mc:Choice Requires="wps">
            <w:drawing>
              <wp:anchor distT="0" distB="0" distL="114300" distR="114300" simplePos="0" relativeHeight="251667456" behindDoc="0" locked="0" layoutInCell="1" allowOverlap="1" wp14:anchorId="16273281" wp14:editId="291984A5">
                <wp:simplePos x="0" y="0"/>
                <wp:positionH relativeFrom="column">
                  <wp:posOffset>2112645</wp:posOffset>
                </wp:positionH>
                <wp:positionV relativeFrom="paragraph">
                  <wp:posOffset>92710</wp:posOffset>
                </wp:positionV>
                <wp:extent cx="1685925" cy="972000"/>
                <wp:effectExtent l="76200" t="57150" r="85725" b="95250"/>
                <wp:wrapNone/>
                <wp:docPr id="8" name="Zone de texte 8"/>
                <wp:cNvGraphicFramePr/>
                <a:graphic xmlns:a="http://schemas.openxmlformats.org/drawingml/2006/main">
                  <a:graphicData uri="http://schemas.microsoft.com/office/word/2010/wordprocessingShape">
                    <wps:wsp>
                      <wps:cNvSpPr txBox="1"/>
                      <wps:spPr>
                        <a:xfrm>
                          <a:off x="0" y="0"/>
                          <a:ext cx="1685925" cy="972000"/>
                        </a:xfrm>
                        <a:prstGeom prst="rect">
                          <a:avLst/>
                        </a:prstGeom>
                        <a:solidFill>
                          <a:schemeClr val="bg1"/>
                        </a:solidFill>
                        <a:ln>
                          <a:solidFill>
                            <a:schemeClr val="accent2"/>
                          </a:solidFill>
                        </a:ln>
                      </wps:spPr>
                      <wps:style>
                        <a:lnRef idx="3">
                          <a:schemeClr val="lt1"/>
                        </a:lnRef>
                        <a:fillRef idx="1">
                          <a:schemeClr val="accent6"/>
                        </a:fillRef>
                        <a:effectRef idx="1">
                          <a:schemeClr val="accent6"/>
                        </a:effectRef>
                        <a:fontRef idx="minor">
                          <a:schemeClr val="lt1"/>
                        </a:fontRef>
                      </wps:style>
                      <wps:txbx>
                        <w:txbxContent>
                          <w:p w14:paraId="578E9DCE" w14:textId="77777777" w:rsidR="0039705D" w:rsidRPr="000C4270" w:rsidRDefault="0039705D" w:rsidP="00636BEF">
                            <w:pPr>
                              <w:jc w:val="left"/>
                            </w:pPr>
                            <w:r w:rsidRPr="000C4270">
                              <w:t>Propositions et harmonisation des grilles par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273281" id="Zone de texte 8" o:spid="_x0000_s1033" type="#_x0000_t202" style="position:absolute;left:0;text-align:left;margin-left:166.35pt;margin-top:7.3pt;width:132.75pt;height:76.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" fillcolor="white [3212]" strokecolor="#dedd0b [3205]" strokeweight="3pt">
                <v:shadow on="t" color="black" opacity="24903f" origin=",.5" offset="0,.55556mm"/>
                <v:textbox>
                  <w:txbxContent>
                    <w:p w14:paraId="578E9DCE" w14:textId="77777777" w:rsidR="0039705D" w:rsidRPr="000C4270" w:rsidRDefault="0039705D" w:rsidP="00636BEF">
                      <w:pPr>
                        <w:jc w:val="left"/>
                      </w:pPr>
                      <w:r w:rsidRPr="000C4270">
                        <w:t>Propositions et harmonisation des grilles par DRH, direction, secrétaire de mairie, DGS</w:t>
                      </w:r>
                    </w:p>
                  </w:txbxContent>
                </v:textbox>
              </v:shape>
            </w:pict>
          </mc:Fallback>
        </mc:AlternateContent>
      </w:r>
      <w:r w:rsidR="0027159D" w:rsidRPr="008B6A61">
        <w:rPr>
          <w:noProof/>
          <w:lang w:eastAsia="fr-FR"/>
        </w:rPr>
        <mc:AlternateContent>
          <mc:Choice Requires="wps">
            <w:drawing>
              <wp:anchor distT="0" distB="0" distL="114300" distR="114300" simplePos="0" relativeHeight="251663360" behindDoc="0" locked="0" layoutInCell="1" allowOverlap="1" wp14:anchorId="5C26A80C" wp14:editId="2F38553A">
                <wp:simplePos x="0" y="0"/>
                <wp:positionH relativeFrom="column">
                  <wp:posOffset>-3175</wp:posOffset>
                </wp:positionH>
                <wp:positionV relativeFrom="paragraph">
                  <wp:posOffset>97790</wp:posOffset>
                </wp:positionV>
                <wp:extent cx="1685925" cy="972000"/>
                <wp:effectExtent l="57150" t="38100" r="66675" b="76200"/>
                <wp:wrapNone/>
                <wp:docPr id="6" name="Zone de texte 6"/>
                <wp:cNvGraphicFramePr/>
                <a:graphic xmlns:a="http://schemas.openxmlformats.org/drawingml/2006/main">
                  <a:graphicData uri="http://schemas.microsoft.com/office/word/2010/wordprocessingShape">
                    <wps:wsp>
                      <wps:cNvSpPr txBox="1"/>
                      <wps:spPr>
                        <a:xfrm>
                          <a:off x="0" y="0"/>
                          <a:ext cx="1685925" cy="972000"/>
                        </a:xfrm>
                        <a:prstGeom prst="rect">
                          <a:avLst/>
                        </a:prstGeom>
                        <a:solidFill>
                          <a:schemeClr val="accent2"/>
                        </a:solidFill>
                        <a:ln>
                          <a:noFill/>
                        </a:ln>
                      </wps:spPr>
                      <wps:style>
                        <a:lnRef idx="3">
                          <a:schemeClr val="lt1"/>
                        </a:lnRef>
                        <a:fillRef idx="1">
                          <a:schemeClr val="accent6"/>
                        </a:fillRef>
                        <a:effectRef idx="1">
                          <a:schemeClr val="accent6"/>
                        </a:effectRef>
                        <a:fontRef idx="minor">
                          <a:schemeClr val="lt1"/>
                        </a:fontRef>
                      </wps:style>
                      <wps:txbx>
                        <w:txbxContent>
                          <w:p w14:paraId="2774C784" w14:textId="77777777" w:rsidR="0039705D" w:rsidRPr="000C4270" w:rsidRDefault="0039705D" w:rsidP="00636BEF">
                            <w:pPr>
                              <w:jc w:val="left"/>
                            </w:pPr>
                            <w:r w:rsidRPr="000C4270">
                              <w:t>L'évaluateur émet un avis sur le versement du CIA à l'agent (favorable ou défavorable)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26A80C" id="Zone de texte 6" o:spid="_x0000_s1034" type="#_x0000_t202" style="position:absolute;left:0;text-align:left;margin-left:-.25pt;margin-top:7.7pt;width:132.75pt;height:76.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" fillcolor="#dedd0b [3205]" stroked="f" strokeweight="3pt">
                <v:shadow on="t" color="black" opacity="24903f" origin=",.5" offset="0,.55556mm"/>
                <v:textbox>
                  <w:txbxContent>
                    <w:p w14:paraId="2774C784" w14:textId="77777777" w:rsidR="0039705D" w:rsidRPr="000C4270" w:rsidRDefault="0039705D" w:rsidP="00636BEF">
                      <w:pPr>
                        <w:jc w:val="left"/>
                      </w:pPr>
                      <w:r w:rsidRPr="000C4270">
                        <w:t>L'évaluateur émet un avis sur le versement du CIA à l'agent (favorable ou défavorable)</w:t>
                      </w:r>
                    </w:p>
                  </w:txbxContent>
                </v:textbox>
              </v:shape>
            </w:pict>
          </mc:Fallback>
        </mc:AlternateContent>
      </w:r>
      <w:r w:rsidR="00ED5000" w:rsidRPr="008B6A61">
        <w:rPr>
          <w:noProof/>
          <w:lang w:eastAsia="fr-FR"/>
        </w:rPr>
        <mc:AlternateContent>
          <mc:Choice Requires="wps">
            <w:drawing>
              <wp:anchor distT="0" distB="0" distL="114300" distR="114300" simplePos="0" relativeHeight="251672576" behindDoc="0" locked="0" layoutInCell="1" allowOverlap="1" wp14:anchorId="5C82FD20" wp14:editId="6A3D08B3">
                <wp:simplePos x="0" y="0"/>
                <wp:positionH relativeFrom="column">
                  <wp:posOffset>1814830</wp:posOffset>
                </wp:positionH>
                <wp:positionV relativeFrom="paragraph">
                  <wp:posOffset>465455</wp:posOffset>
                </wp:positionV>
                <wp:extent cx="209550" cy="171450"/>
                <wp:effectExtent l="0" t="0" r="0" b="0"/>
                <wp:wrapNone/>
                <wp:docPr id="11" name="Flèche droite 11"/>
                <wp:cNvGraphicFramePr/>
                <a:graphic xmlns:a="http://schemas.openxmlformats.org/drawingml/2006/main">
                  <a:graphicData uri="http://schemas.microsoft.com/office/word/2010/wordprocessingShape">
                    <wps:wsp>
                      <wps:cNvSpPr/>
                      <wps:spPr>
                        <a:xfrm>
                          <a:off x="0" y="0"/>
                          <a:ext cx="209550" cy="171450"/>
                        </a:xfrm>
                        <a:prstGeom prst="rightArrow">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31C5C0B" id="Flèche droite 11" o:spid="_x0000_s1026" type="#_x0000_t13" style="position:absolute;margin-left:142.9pt;margin-top:36.65pt;width:16.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" adj="12764" fillcolor="#5bc3de [3204]" stroked="f" strokeweight="2pt"/>
            </w:pict>
          </mc:Fallback>
        </mc:AlternateContent>
      </w:r>
    </w:p>
    <w:p w14:paraId="52852B1C" w14:textId="77777777" w:rsidR="00ED5000" w:rsidRPr="008B6A61" w:rsidRDefault="00ED5000" w:rsidP="00D333D2"/>
    <w:p w14:paraId="59D3B74C" w14:textId="77777777" w:rsidR="00ED5000" w:rsidRPr="008B6A61" w:rsidRDefault="00ED5000" w:rsidP="00D333D2"/>
    <w:p w14:paraId="2A2BCE8E" w14:textId="77777777" w:rsidR="00ED5000" w:rsidRPr="008B6A61" w:rsidRDefault="00ED5000" w:rsidP="00D333D2"/>
    <w:p w14:paraId="6D9FDF4C" w14:textId="77777777" w:rsidR="00ED5000" w:rsidRPr="008B6A61" w:rsidRDefault="00ED5000" w:rsidP="00D333D2"/>
    <w:p w14:paraId="29464BEA" w14:textId="77777777" w:rsidR="00ED5000" w:rsidRPr="008B6A61" w:rsidRDefault="00ED5000" w:rsidP="00D333D2"/>
    <w:p w14:paraId="08DB19AB" w14:textId="77777777" w:rsidR="00ED5000" w:rsidRPr="008B6A61" w:rsidRDefault="00ED5000" w:rsidP="00D333D2"/>
    <w:p w14:paraId="58745770" w14:textId="77777777" w:rsidR="00761D94" w:rsidRPr="008B6A61" w:rsidRDefault="00761D94" w:rsidP="00D333D2"/>
    <w:p w14:paraId="024B44E0" w14:textId="77777777" w:rsidR="00F133FA" w:rsidRPr="008B6A61" w:rsidRDefault="00F133FA" w:rsidP="00D333D2"/>
    <w:p w14:paraId="1C9DE90B" w14:textId="77777777" w:rsidR="00B1042E" w:rsidRPr="008B6A61" w:rsidRDefault="00EA33DD" w:rsidP="00D333D2">
      <w:r w:rsidRPr="008B6A61">
        <w:t>Le montant maximal de ce complément indemnitaire, fixé par groupe de fonctions, ne doit pas représenter une part disproportionnée dans le régime indemnitaire total. La prise en compte des résultats individuels a donc été minorée dans le cadre de ce nouveau dispositif par rapport notamment au régime de la PFR.</w:t>
      </w:r>
    </w:p>
    <w:p w14:paraId="71021028" w14:textId="77777777" w:rsidR="00B1042E" w:rsidRPr="008B6A61" w:rsidRDefault="00EA33DD" w:rsidP="00D333D2">
      <w:r w:rsidRPr="008B6A61">
        <w:t>Il est ainsi préconisé que le CIA n’excède pas :</w:t>
      </w:r>
    </w:p>
    <w:p w14:paraId="7732B21C" w14:textId="77777777" w:rsidR="00B1042E" w:rsidRPr="008B6A61" w:rsidRDefault="00EA33DD" w:rsidP="00D333D2">
      <w:pPr>
        <w:pStyle w:val="Paragraphedeliste"/>
        <w:numPr>
          <w:ilvl w:val="0"/>
          <w:numId w:val="18"/>
        </w:numPr>
      </w:pPr>
      <w:r w:rsidRPr="008B6A61">
        <w:t>15 % du plafond global du RIFSEEP pour les cadres d'emplois relevant de la catégorie A ;</w:t>
      </w:r>
    </w:p>
    <w:p w14:paraId="6EE7C572" w14:textId="77777777" w:rsidR="00B1042E" w:rsidRPr="008B6A61" w:rsidRDefault="00EA33DD" w:rsidP="00D333D2">
      <w:pPr>
        <w:pStyle w:val="Paragraphedeliste"/>
        <w:numPr>
          <w:ilvl w:val="0"/>
          <w:numId w:val="18"/>
        </w:numPr>
      </w:pPr>
      <w:r w:rsidRPr="008B6A61">
        <w:t>12 % du plafond global du RIFSEEP pour les c cadres d'emplois relevant de la catégorie B ;</w:t>
      </w:r>
    </w:p>
    <w:p w14:paraId="4C8E8832" w14:textId="77777777" w:rsidR="00B1042E" w:rsidRPr="008B6A61" w:rsidRDefault="00EA33DD" w:rsidP="00D333D2">
      <w:pPr>
        <w:pStyle w:val="Paragraphedeliste"/>
        <w:numPr>
          <w:ilvl w:val="0"/>
          <w:numId w:val="18"/>
        </w:numPr>
      </w:pPr>
      <w:r w:rsidRPr="008B6A61">
        <w:t>10 % du plafond global du RIFSEEP pour les cadres d'emplois relevant de la catégorie C.</w:t>
      </w:r>
    </w:p>
    <w:p w14:paraId="130BC1A8" w14:textId="77777777" w:rsidR="008A26F3" w:rsidRPr="008B6A61" w:rsidRDefault="008A26F3" w:rsidP="00D333D2"/>
    <w:p w14:paraId="4510F531" w14:textId="77777777" w:rsidR="00B1042E" w:rsidRPr="008B6A61" w:rsidRDefault="00EA33DD" w:rsidP="00D333D2">
      <w:r w:rsidRPr="008B6A61">
        <w:t>Néanmoins, au titre du principe de libre administration des collectivités territoriales, ces préconisations ne semblent pas s’imposer à la FPT.</w:t>
      </w:r>
      <w:r w:rsidR="00885E7A" w:rsidRPr="008B6A61">
        <w:t xml:space="preserve"> Toutefois, il conviendra de veiller à ce que la part liée au CIA soit moins importante que la part liée à l’IFSE.</w:t>
      </w:r>
    </w:p>
    <w:p w14:paraId="369B2441" w14:textId="77777777" w:rsidR="00B1042E" w:rsidRPr="008B6A61" w:rsidRDefault="00B1042E" w:rsidP="00D333D2"/>
    <w:p w14:paraId="78CAA814" w14:textId="77777777" w:rsidR="00B1042E" w:rsidRPr="008B6A61" w:rsidRDefault="00EA33DD" w:rsidP="00D333D2">
      <w:r w:rsidRPr="008B6A61">
        <w:t>Le CIA peut être versé en une ou deux fractions, soit un versement annuel ou semestriel. Au titre du principe de libre administration des collectivités territoriales, cette périodicité ne semble pas s’imposer à la FPT.</w:t>
      </w:r>
    </w:p>
    <w:p w14:paraId="119EF8A3" w14:textId="77777777" w:rsidR="008B6A61" w:rsidRDefault="008B6A61" w:rsidP="00D333D2"/>
    <w:p w14:paraId="1AB531F3" w14:textId="77777777" w:rsidR="000C6A3C" w:rsidRDefault="000C6A3C" w:rsidP="00D333D2">
      <w:r>
        <w:br w:type="page"/>
      </w:r>
    </w:p>
    <w:p w14:paraId="154682B1" w14:textId="77777777" w:rsidR="00B1042E" w:rsidRPr="008B6A61" w:rsidRDefault="00EA33DD" w:rsidP="00D333D2">
      <w:pPr>
        <w:pStyle w:val="Titre1"/>
      </w:pPr>
      <w:bookmarkStart w:id="126" w:name="_Toc52351190"/>
      <w:bookmarkStart w:id="127" w:name="_Toc134085497"/>
      <w:r w:rsidRPr="008B6A61">
        <w:lastRenderedPageBreak/>
        <w:t>Montants réglementaires</w:t>
      </w:r>
      <w:bookmarkEnd w:id="126"/>
      <w:bookmarkEnd w:id="127"/>
    </w:p>
    <w:p w14:paraId="4D106CCF" w14:textId="77777777" w:rsidR="00B1042E" w:rsidRPr="008B6A61" w:rsidRDefault="00B1042E" w:rsidP="00D333D2"/>
    <w:p w14:paraId="0A2B16FF" w14:textId="77777777" w:rsidR="009A0F9F" w:rsidRPr="008B6A61" w:rsidRDefault="009A0F9F" w:rsidP="00D333D2"/>
    <w:p w14:paraId="321DE74A" w14:textId="77777777" w:rsidR="00B1042E" w:rsidRPr="008B6A61" w:rsidRDefault="00EA33DD" w:rsidP="00D333D2">
      <w:r w:rsidRPr="008B6A61">
        <w:t>Les arrêtés ministériels fixant le nombre de groupes de fonction fixent également les montants minimaux et les montants maximaux afférents à chaque groupe de fonctions.</w:t>
      </w:r>
      <w:r w:rsidR="00F92894" w:rsidRPr="008B6A61">
        <w:t xml:space="preserve"> </w:t>
      </w:r>
      <w:r w:rsidRPr="008B6A61">
        <w:t>Néanmoins, au titre du principe de libre administration des collectivités territoriales, les montants minimaux ne semblent pas s’imposer à la FPT.</w:t>
      </w:r>
    </w:p>
    <w:p w14:paraId="403ED3A1" w14:textId="77777777" w:rsidR="00B1042E" w:rsidRPr="008B6A61" w:rsidRDefault="00EA33DD" w:rsidP="00D333D2">
      <w:r w:rsidRPr="008B6A61">
        <w:t>De même, aux titres du principe de parité et du principe de libre administration des collectivités territoriales, la répartition des montants maximaux pour chaque part ne semble pas s’imposer à la FPT ; en effet, seul le total annuel ne doit pas être dépassé.</w:t>
      </w:r>
    </w:p>
    <w:p w14:paraId="35B8F9F0" w14:textId="77777777" w:rsidR="008B6A61" w:rsidRPr="008B6A61" w:rsidRDefault="008B6A61" w:rsidP="00D333D2"/>
    <w:tbl>
      <w:tblPr>
        <w:tblW w:w="9246" w:type="dxa"/>
        <w:tblInd w:w="55" w:type="dxa"/>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top w:w="55" w:type="dxa"/>
          <w:left w:w="55" w:type="dxa"/>
          <w:bottom w:w="55" w:type="dxa"/>
          <w:right w:w="55" w:type="dxa"/>
        </w:tblCellMar>
        <w:tblLook w:val="0000" w:firstRow="0" w:lastRow="0" w:firstColumn="0" w:lastColumn="0" w:noHBand="0" w:noVBand="0"/>
      </w:tblPr>
      <w:tblGrid>
        <w:gridCol w:w="3119"/>
        <w:gridCol w:w="1247"/>
        <w:gridCol w:w="1871"/>
        <w:gridCol w:w="1871"/>
        <w:gridCol w:w="1138"/>
      </w:tblGrid>
      <w:tr w:rsidR="00A14916" w:rsidRPr="008B6A61" w14:paraId="6217199B" w14:textId="77777777" w:rsidTr="00514832">
        <w:tc>
          <w:tcPr>
            <w:tcW w:w="3119" w:type="dxa"/>
            <w:shd w:val="clear" w:color="auto" w:fill="5BC3DE" w:themeFill="accent1"/>
            <w:vAlign w:val="center"/>
          </w:tcPr>
          <w:p w14:paraId="14593851" w14:textId="77777777" w:rsidR="00A14916" w:rsidRPr="009E31F7" w:rsidRDefault="00A14916" w:rsidP="00514832">
            <w:pPr>
              <w:pStyle w:val="Contenudetableau"/>
              <w:jc w:val="center"/>
              <w:rPr>
                <w:b/>
                <w:bCs/>
                <w:color w:val="FFFFFF" w:themeColor="background1"/>
              </w:rPr>
            </w:pPr>
            <w:r w:rsidRPr="009E31F7">
              <w:rPr>
                <w:b/>
                <w:bCs/>
                <w:color w:val="FFFFFF" w:themeColor="background1"/>
              </w:rPr>
              <w:t>Cadre d'emplois</w:t>
            </w:r>
          </w:p>
        </w:tc>
        <w:tc>
          <w:tcPr>
            <w:tcW w:w="1247" w:type="dxa"/>
            <w:shd w:val="clear" w:color="auto" w:fill="5BC3DE" w:themeFill="accent1"/>
            <w:vAlign w:val="center"/>
          </w:tcPr>
          <w:p w14:paraId="3DD243E2" w14:textId="77777777" w:rsidR="00A14916" w:rsidRPr="009E31F7" w:rsidRDefault="00A14916" w:rsidP="00514832">
            <w:pPr>
              <w:pStyle w:val="Contenudetableau"/>
              <w:jc w:val="center"/>
              <w:rPr>
                <w:b/>
                <w:bCs/>
                <w:color w:val="FFFFFF" w:themeColor="background1"/>
              </w:rPr>
            </w:pPr>
            <w:r w:rsidRPr="009E31F7">
              <w:rPr>
                <w:b/>
                <w:bCs/>
                <w:color w:val="FFFFFF" w:themeColor="background1"/>
              </w:rPr>
              <w:t>Groupe</w:t>
            </w:r>
          </w:p>
        </w:tc>
        <w:tc>
          <w:tcPr>
            <w:tcW w:w="1871" w:type="dxa"/>
            <w:shd w:val="clear" w:color="auto" w:fill="5BC3DE" w:themeFill="accent1"/>
            <w:vAlign w:val="center"/>
          </w:tcPr>
          <w:p w14:paraId="12B615A3" w14:textId="77777777" w:rsidR="00DC5EC5" w:rsidRDefault="00A14916" w:rsidP="00514832">
            <w:pPr>
              <w:pStyle w:val="Contenudetableau"/>
              <w:jc w:val="center"/>
              <w:rPr>
                <w:b/>
                <w:bCs/>
                <w:color w:val="FFFFFF" w:themeColor="background1"/>
              </w:rPr>
            </w:pPr>
            <w:r w:rsidRPr="009E31F7">
              <w:rPr>
                <w:b/>
                <w:bCs/>
                <w:color w:val="FFFFFF" w:themeColor="background1"/>
              </w:rPr>
              <w:t>Montant maximal</w:t>
            </w:r>
            <w:r w:rsidR="005B0A6D" w:rsidRPr="009E31F7">
              <w:rPr>
                <w:b/>
                <w:bCs/>
                <w:color w:val="FFFFFF" w:themeColor="background1"/>
              </w:rPr>
              <w:t xml:space="preserve"> individuel</w:t>
            </w:r>
            <w:r w:rsidRPr="009E31F7">
              <w:rPr>
                <w:b/>
                <w:bCs/>
                <w:color w:val="FFFFFF" w:themeColor="background1"/>
              </w:rPr>
              <w:t xml:space="preserve"> annuel IFSE </w:t>
            </w:r>
          </w:p>
          <w:p w14:paraId="46830161" w14:textId="0E41F08D" w:rsidR="00A14916" w:rsidRPr="009E31F7" w:rsidRDefault="00A14916" w:rsidP="00514832">
            <w:pPr>
              <w:pStyle w:val="Contenudetableau"/>
              <w:jc w:val="center"/>
              <w:rPr>
                <w:b/>
                <w:bCs/>
                <w:color w:val="FFFFFF" w:themeColor="background1"/>
              </w:rPr>
            </w:pPr>
            <w:r w:rsidRPr="009E31F7">
              <w:rPr>
                <w:b/>
                <w:bCs/>
                <w:color w:val="FFFFFF" w:themeColor="background1"/>
              </w:rPr>
              <w:t>en €</w:t>
            </w:r>
          </w:p>
        </w:tc>
        <w:tc>
          <w:tcPr>
            <w:tcW w:w="1871" w:type="dxa"/>
            <w:shd w:val="clear" w:color="auto" w:fill="5BC3DE" w:themeFill="accent1"/>
            <w:vAlign w:val="center"/>
          </w:tcPr>
          <w:p w14:paraId="2AD8BCA2" w14:textId="77777777" w:rsidR="00A14916" w:rsidRPr="009E31F7" w:rsidRDefault="00A14916" w:rsidP="00514832">
            <w:pPr>
              <w:pStyle w:val="Contenudetableau"/>
              <w:jc w:val="center"/>
              <w:rPr>
                <w:b/>
                <w:bCs/>
                <w:color w:val="FFFFFF" w:themeColor="background1"/>
              </w:rPr>
            </w:pPr>
            <w:r w:rsidRPr="009E31F7">
              <w:rPr>
                <w:b/>
                <w:bCs/>
                <w:color w:val="FFFFFF" w:themeColor="background1"/>
              </w:rPr>
              <w:t>Montant maximal</w:t>
            </w:r>
            <w:r w:rsidR="005B0A6D" w:rsidRPr="009E31F7">
              <w:rPr>
                <w:b/>
                <w:bCs/>
                <w:color w:val="FFFFFF" w:themeColor="background1"/>
              </w:rPr>
              <w:t xml:space="preserve"> individuel</w:t>
            </w:r>
            <w:r w:rsidRPr="009E31F7">
              <w:rPr>
                <w:b/>
                <w:bCs/>
                <w:color w:val="FFFFFF" w:themeColor="background1"/>
              </w:rPr>
              <w:t xml:space="preserve"> annuel CIA en €</w:t>
            </w:r>
          </w:p>
        </w:tc>
        <w:tc>
          <w:tcPr>
            <w:tcW w:w="1138" w:type="dxa"/>
            <w:shd w:val="clear" w:color="auto" w:fill="5BC3DE" w:themeFill="accent1"/>
            <w:vAlign w:val="center"/>
          </w:tcPr>
          <w:p w14:paraId="57C956E3" w14:textId="77777777" w:rsidR="00A14916" w:rsidRPr="009E31F7" w:rsidRDefault="00A14916" w:rsidP="00514832">
            <w:pPr>
              <w:pStyle w:val="Contenudetableau"/>
              <w:jc w:val="center"/>
              <w:rPr>
                <w:b/>
                <w:bCs/>
                <w:color w:val="FFFFFF" w:themeColor="background1"/>
              </w:rPr>
            </w:pPr>
            <w:r w:rsidRPr="009E31F7">
              <w:rPr>
                <w:b/>
                <w:bCs/>
                <w:color w:val="FFFFFF" w:themeColor="background1"/>
              </w:rPr>
              <w:t>Total annuel en €</w:t>
            </w:r>
          </w:p>
        </w:tc>
      </w:tr>
      <w:tr w:rsidR="00765C32" w:rsidRPr="008B6A61" w14:paraId="14AF264E" w14:textId="77777777" w:rsidTr="00514832">
        <w:tc>
          <w:tcPr>
            <w:tcW w:w="3119" w:type="dxa"/>
            <w:vMerge w:val="restart"/>
            <w:shd w:val="clear" w:color="auto" w:fill="5BC3DE" w:themeFill="accent1"/>
            <w:vAlign w:val="center"/>
          </w:tcPr>
          <w:p w14:paraId="2B3E32AA" w14:textId="77777777" w:rsidR="00765C32" w:rsidRPr="005D0A90" w:rsidRDefault="00765C32" w:rsidP="00514832">
            <w:pPr>
              <w:pStyle w:val="Contenudetableau"/>
              <w:jc w:val="center"/>
              <w:rPr>
                <w:b/>
                <w:bCs/>
                <w:color w:val="FFFFFF" w:themeColor="background1"/>
              </w:rPr>
            </w:pPr>
            <w:r w:rsidRPr="005D0A90">
              <w:rPr>
                <w:b/>
                <w:bCs/>
                <w:color w:val="FFFFFF" w:themeColor="background1"/>
              </w:rPr>
              <w:t>Administrateurs</w:t>
            </w:r>
          </w:p>
        </w:tc>
        <w:tc>
          <w:tcPr>
            <w:tcW w:w="1247" w:type="dxa"/>
            <w:shd w:val="clear" w:color="auto" w:fill="auto"/>
            <w:vAlign w:val="center"/>
          </w:tcPr>
          <w:p w14:paraId="0C2A780E" w14:textId="77777777" w:rsidR="00765C32" w:rsidRPr="005D0A90" w:rsidRDefault="00765C32" w:rsidP="00514832">
            <w:pPr>
              <w:pStyle w:val="Contenudetableau"/>
              <w:jc w:val="center"/>
            </w:pPr>
            <w:r w:rsidRPr="005D0A90">
              <w:t>Groupe 1</w:t>
            </w:r>
          </w:p>
        </w:tc>
        <w:tc>
          <w:tcPr>
            <w:tcW w:w="1871" w:type="dxa"/>
            <w:shd w:val="clear" w:color="auto" w:fill="auto"/>
            <w:vAlign w:val="center"/>
          </w:tcPr>
          <w:p w14:paraId="544C71D3" w14:textId="3A36642C" w:rsidR="00765C32" w:rsidRPr="005D0A90" w:rsidRDefault="00765C32" w:rsidP="00514832">
            <w:pPr>
              <w:pStyle w:val="Contenudetableau"/>
              <w:jc w:val="center"/>
            </w:pPr>
            <w:r w:rsidRPr="005D0A90">
              <w:t>63 000</w:t>
            </w:r>
          </w:p>
        </w:tc>
        <w:tc>
          <w:tcPr>
            <w:tcW w:w="1871" w:type="dxa"/>
            <w:shd w:val="clear" w:color="auto" w:fill="auto"/>
            <w:vAlign w:val="center"/>
          </w:tcPr>
          <w:p w14:paraId="13B78319" w14:textId="013DD7E3" w:rsidR="00765C32" w:rsidRPr="005D0A90" w:rsidRDefault="00765C32" w:rsidP="00514832">
            <w:pPr>
              <w:pStyle w:val="Contenudetableau"/>
              <w:jc w:val="center"/>
            </w:pPr>
            <w:r w:rsidRPr="005D0A90">
              <w:t>15 750</w:t>
            </w:r>
          </w:p>
        </w:tc>
        <w:tc>
          <w:tcPr>
            <w:tcW w:w="1138" w:type="dxa"/>
            <w:shd w:val="clear" w:color="auto" w:fill="auto"/>
            <w:vAlign w:val="center"/>
          </w:tcPr>
          <w:p w14:paraId="022D0896" w14:textId="188720F4" w:rsidR="00765C32" w:rsidRPr="005D0A90" w:rsidRDefault="00765C32" w:rsidP="00514832">
            <w:pPr>
              <w:pStyle w:val="Contenudetableau"/>
              <w:jc w:val="center"/>
            </w:pPr>
            <w:r w:rsidRPr="005D0A90">
              <w:t>78 750</w:t>
            </w:r>
          </w:p>
        </w:tc>
      </w:tr>
      <w:tr w:rsidR="00765C32" w:rsidRPr="008B6A61" w14:paraId="2D71FF4F" w14:textId="77777777" w:rsidTr="00514832">
        <w:tc>
          <w:tcPr>
            <w:tcW w:w="3119" w:type="dxa"/>
            <w:vMerge/>
            <w:shd w:val="clear" w:color="auto" w:fill="5BC3DE" w:themeFill="accent1"/>
            <w:vAlign w:val="center"/>
          </w:tcPr>
          <w:p w14:paraId="1E5D4094" w14:textId="77777777" w:rsidR="00765C32" w:rsidRPr="005D0A90" w:rsidRDefault="00765C32" w:rsidP="00514832">
            <w:pPr>
              <w:jc w:val="center"/>
              <w:rPr>
                <w:b/>
                <w:bCs/>
                <w:color w:val="FFFFFF" w:themeColor="background1"/>
              </w:rPr>
            </w:pPr>
          </w:p>
        </w:tc>
        <w:tc>
          <w:tcPr>
            <w:tcW w:w="1247" w:type="dxa"/>
            <w:shd w:val="clear" w:color="auto" w:fill="auto"/>
            <w:vAlign w:val="center"/>
          </w:tcPr>
          <w:p w14:paraId="7A8327C2" w14:textId="77777777" w:rsidR="00765C32" w:rsidRPr="005D0A90" w:rsidRDefault="00765C32" w:rsidP="00514832">
            <w:pPr>
              <w:pStyle w:val="Contenudetableau"/>
              <w:jc w:val="center"/>
            </w:pPr>
            <w:r w:rsidRPr="005D0A90">
              <w:t>Groupe 2</w:t>
            </w:r>
          </w:p>
        </w:tc>
        <w:tc>
          <w:tcPr>
            <w:tcW w:w="1871" w:type="dxa"/>
            <w:shd w:val="clear" w:color="auto" w:fill="auto"/>
            <w:vAlign w:val="center"/>
          </w:tcPr>
          <w:p w14:paraId="14992DF2" w14:textId="0126ED5B" w:rsidR="00765C32" w:rsidRPr="005D0A90" w:rsidRDefault="00765C32" w:rsidP="00514832">
            <w:pPr>
              <w:pStyle w:val="Contenudetableau"/>
              <w:jc w:val="center"/>
            </w:pPr>
            <w:r w:rsidRPr="005D0A90">
              <w:t>57 200</w:t>
            </w:r>
          </w:p>
        </w:tc>
        <w:tc>
          <w:tcPr>
            <w:tcW w:w="1871" w:type="dxa"/>
            <w:shd w:val="clear" w:color="auto" w:fill="auto"/>
            <w:vAlign w:val="center"/>
          </w:tcPr>
          <w:p w14:paraId="5384691E" w14:textId="001C9174" w:rsidR="00765C32" w:rsidRPr="005D0A90" w:rsidRDefault="00765C32" w:rsidP="00514832">
            <w:pPr>
              <w:pStyle w:val="Contenudetableau"/>
              <w:jc w:val="center"/>
            </w:pPr>
            <w:r w:rsidRPr="005D0A90">
              <w:t>14 300</w:t>
            </w:r>
          </w:p>
        </w:tc>
        <w:tc>
          <w:tcPr>
            <w:tcW w:w="1138" w:type="dxa"/>
            <w:shd w:val="clear" w:color="auto" w:fill="auto"/>
            <w:vAlign w:val="center"/>
          </w:tcPr>
          <w:p w14:paraId="19C17353" w14:textId="5785AB0E" w:rsidR="00765C32" w:rsidRPr="005D0A90" w:rsidRDefault="00765C32" w:rsidP="00514832">
            <w:pPr>
              <w:pStyle w:val="Contenudetableau"/>
              <w:jc w:val="center"/>
            </w:pPr>
            <w:r w:rsidRPr="005D0A90">
              <w:t>71 500</w:t>
            </w:r>
          </w:p>
        </w:tc>
      </w:tr>
      <w:tr w:rsidR="00765C32" w:rsidRPr="008B6A61" w14:paraId="0E99ECC0" w14:textId="77777777" w:rsidTr="00514832">
        <w:trPr>
          <w:trHeight w:val="267"/>
        </w:trPr>
        <w:tc>
          <w:tcPr>
            <w:tcW w:w="3119" w:type="dxa"/>
            <w:vMerge/>
            <w:shd w:val="clear" w:color="auto" w:fill="5BC3DE" w:themeFill="accent1"/>
            <w:vAlign w:val="center"/>
          </w:tcPr>
          <w:p w14:paraId="095C5078" w14:textId="77777777" w:rsidR="00765C32" w:rsidRPr="005D0A90" w:rsidRDefault="00765C32" w:rsidP="00514832">
            <w:pPr>
              <w:jc w:val="center"/>
              <w:rPr>
                <w:b/>
                <w:bCs/>
                <w:color w:val="FFFFFF" w:themeColor="background1"/>
              </w:rPr>
            </w:pPr>
          </w:p>
        </w:tc>
        <w:tc>
          <w:tcPr>
            <w:tcW w:w="1247" w:type="dxa"/>
            <w:shd w:val="clear" w:color="auto" w:fill="auto"/>
            <w:vAlign w:val="center"/>
          </w:tcPr>
          <w:p w14:paraId="3587CC1C" w14:textId="77777777" w:rsidR="00765C32" w:rsidRPr="005D0A90" w:rsidRDefault="00765C32" w:rsidP="00514832">
            <w:pPr>
              <w:pStyle w:val="Contenudetableau"/>
              <w:jc w:val="center"/>
            </w:pPr>
            <w:r w:rsidRPr="005D0A90">
              <w:t>Groupe 3</w:t>
            </w:r>
          </w:p>
        </w:tc>
        <w:tc>
          <w:tcPr>
            <w:tcW w:w="1871" w:type="dxa"/>
            <w:shd w:val="clear" w:color="auto" w:fill="auto"/>
            <w:vAlign w:val="center"/>
          </w:tcPr>
          <w:p w14:paraId="35AE10B6" w14:textId="5A07B3DD" w:rsidR="00765C32" w:rsidRPr="005D0A90" w:rsidRDefault="00765C32" w:rsidP="00514832">
            <w:pPr>
              <w:pStyle w:val="Contenudetableau"/>
              <w:jc w:val="center"/>
            </w:pPr>
            <w:r w:rsidRPr="005D0A90">
              <w:t>51 200</w:t>
            </w:r>
          </w:p>
        </w:tc>
        <w:tc>
          <w:tcPr>
            <w:tcW w:w="1871" w:type="dxa"/>
            <w:shd w:val="clear" w:color="auto" w:fill="auto"/>
            <w:vAlign w:val="center"/>
          </w:tcPr>
          <w:p w14:paraId="71C3D4FB" w14:textId="155F0D90" w:rsidR="00765C32" w:rsidRPr="005D0A90" w:rsidRDefault="00765C32" w:rsidP="00514832">
            <w:pPr>
              <w:pStyle w:val="Contenudetableau"/>
              <w:jc w:val="center"/>
            </w:pPr>
            <w:r w:rsidRPr="005D0A90">
              <w:t>12 800</w:t>
            </w:r>
          </w:p>
        </w:tc>
        <w:tc>
          <w:tcPr>
            <w:tcW w:w="1138" w:type="dxa"/>
            <w:shd w:val="clear" w:color="auto" w:fill="auto"/>
            <w:vAlign w:val="center"/>
          </w:tcPr>
          <w:p w14:paraId="00CE8A3D" w14:textId="53BB5FCD" w:rsidR="00765C32" w:rsidRPr="005D0A90" w:rsidRDefault="00765C32" w:rsidP="00514832">
            <w:pPr>
              <w:pStyle w:val="Contenudetableau"/>
              <w:jc w:val="center"/>
            </w:pPr>
            <w:r w:rsidRPr="005D0A90">
              <w:t>64 000</w:t>
            </w:r>
          </w:p>
        </w:tc>
      </w:tr>
      <w:tr w:rsidR="00765C32" w:rsidRPr="008B6A61" w14:paraId="00D1C381" w14:textId="77777777" w:rsidTr="00514832">
        <w:trPr>
          <w:trHeight w:val="267"/>
        </w:trPr>
        <w:tc>
          <w:tcPr>
            <w:tcW w:w="3119" w:type="dxa"/>
            <w:vMerge/>
            <w:shd w:val="clear" w:color="auto" w:fill="5BC3DE" w:themeFill="accent1"/>
            <w:vAlign w:val="center"/>
          </w:tcPr>
          <w:p w14:paraId="75831FA1" w14:textId="77777777" w:rsidR="00765C32" w:rsidRPr="005D0A90" w:rsidRDefault="00765C32" w:rsidP="00514832">
            <w:pPr>
              <w:jc w:val="center"/>
              <w:rPr>
                <w:b/>
                <w:bCs/>
                <w:color w:val="FFFFFF" w:themeColor="background1"/>
              </w:rPr>
            </w:pPr>
          </w:p>
        </w:tc>
        <w:tc>
          <w:tcPr>
            <w:tcW w:w="1247" w:type="dxa"/>
            <w:shd w:val="clear" w:color="auto" w:fill="auto"/>
            <w:vAlign w:val="center"/>
          </w:tcPr>
          <w:p w14:paraId="4261627E" w14:textId="652184D4" w:rsidR="00765C32" w:rsidRPr="005D0A90" w:rsidRDefault="00765C32" w:rsidP="00514832">
            <w:pPr>
              <w:pStyle w:val="Contenudetableau"/>
              <w:jc w:val="center"/>
            </w:pPr>
            <w:r w:rsidRPr="005D0A90">
              <w:t>Groupe 4</w:t>
            </w:r>
          </w:p>
        </w:tc>
        <w:tc>
          <w:tcPr>
            <w:tcW w:w="1871" w:type="dxa"/>
            <w:shd w:val="clear" w:color="auto" w:fill="auto"/>
            <w:vAlign w:val="center"/>
          </w:tcPr>
          <w:p w14:paraId="2D0C511E" w14:textId="63F4B7B0" w:rsidR="00765C32" w:rsidRPr="005D0A90" w:rsidRDefault="00765C32" w:rsidP="00514832">
            <w:pPr>
              <w:pStyle w:val="Contenudetableau"/>
              <w:jc w:val="center"/>
            </w:pPr>
            <w:r w:rsidRPr="005D0A90">
              <w:t>45 400</w:t>
            </w:r>
          </w:p>
        </w:tc>
        <w:tc>
          <w:tcPr>
            <w:tcW w:w="1871" w:type="dxa"/>
            <w:shd w:val="clear" w:color="auto" w:fill="auto"/>
            <w:vAlign w:val="center"/>
          </w:tcPr>
          <w:p w14:paraId="4C90C177" w14:textId="16C0F189" w:rsidR="00765C32" w:rsidRPr="005D0A90" w:rsidRDefault="00765C32" w:rsidP="00514832">
            <w:pPr>
              <w:pStyle w:val="Contenudetableau"/>
              <w:jc w:val="center"/>
            </w:pPr>
            <w:r w:rsidRPr="005D0A90">
              <w:t>11 350</w:t>
            </w:r>
          </w:p>
        </w:tc>
        <w:tc>
          <w:tcPr>
            <w:tcW w:w="1138" w:type="dxa"/>
            <w:shd w:val="clear" w:color="auto" w:fill="auto"/>
            <w:vAlign w:val="center"/>
          </w:tcPr>
          <w:p w14:paraId="685ADCB4" w14:textId="2F866121" w:rsidR="00765C32" w:rsidRPr="005D0A90" w:rsidRDefault="00765C32" w:rsidP="00514832">
            <w:pPr>
              <w:pStyle w:val="Contenudetableau"/>
              <w:jc w:val="center"/>
            </w:pPr>
            <w:r w:rsidRPr="005D0A90">
              <w:t>56 750</w:t>
            </w:r>
          </w:p>
        </w:tc>
      </w:tr>
      <w:tr w:rsidR="00CA71E9" w:rsidRPr="008B6A61" w14:paraId="528609FD" w14:textId="77777777" w:rsidTr="00514832">
        <w:tc>
          <w:tcPr>
            <w:tcW w:w="3119" w:type="dxa"/>
            <w:vMerge w:val="restart"/>
            <w:shd w:val="clear" w:color="auto" w:fill="5BC3DE" w:themeFill="accent1"/>
            <w:vAlign w:val="center"/>
          </w:tcPr>
          <w:p w14:paraId="421C4A22" w14:textId="77777777" w:rsidR="00CA71E9" w:rsidRPr="009E31F7" w:rsidRDefault="00CA71E9" w:rsidP="00514832">
            <w:pPr>
              <w:pStyle w:val="Contenudetableau"/>
              <w:jc w:val="center"/>
              <w:rPr>
                <w:b/>
                <w:bCs/>
                <w:color w:val="FFFFFF" w:themeColor="background1"/>
              </w:rPr>
            </w:pPr>
            <w:r w:rsidRPr="009E31F7">
              <w:rPr>
                <w:b/>
                <w:bCs/>
                <w:color w:val="FFFFFF" w:themeColor="background1"/>
              </w:rPr>
              <w:t>Conservateurs du patrimoine</w:t>
            </w:r>
          </w:p>
        </w:tc>
        <w:tc>
          <w:tcPr>
            <w:tcW w:w="1247" w:type="dxa"/>
            <w:shd w:val="clear" w:color="auto" w:fill="auto"/>
            <w:vAlign w:val="center"/>
          </w:tcPr>
          <w:p w14:paraId="5254CB29" w14:textId="77777777" w:rsidR="00CA71E9" w:rsidRPr="008B6A61" w:rsidRDefault="00CA71E9" w:rsidP="00514832">
            <w:pPr>
              <w:pStyle w:val="Contenudetableau"/>
              <w:jc w:val="center"/>
            </w:pPr>
            <w:r w:rsidRPr="008B6A61">
              <w:t>Groupe 1</w:t>
            </w:r>
          </w:p>
        </w:tc>
        <w:tc>
          <w:tcPr>
            <w:tcW w:w="1871" w:type="dxa"/>
            <w:shd w:val="clear" w:color="auto" w:fill="auto"/>
            <w:vAlign w:val="center"/>
          </w:tcPr>
          <w:p w14:paraId="1A02CD19" w14:textId="77777777" w:rsidR="00CA71E9" w:rsidRPr="008B6A61" w:rsidRDefault="00053E01" w:rsidP="00514832">
            <w:pPr>
              <w:pStyle w:val="Contenudetableau"/>
              <w:jc w:val="center"/>
            </w:pPr>
            <w:r w:rsidRPr="008B6A61">
              <w:t>46 920</w:t>
            </w:r>
          </w:p>
        </w:tc>
        <w:tc>
          <w:tcPr>
            <w:tcW w:w="1871" w:type="dxa"/>
            <w:shd w:val="clear" w:color="auto" w:fill="auto"/>
            <w:vAlign w:val="center"/>
          </w:tcPr>
          <w:p w14:paraId="7882EC74" w14:textId="77777777" w:rsidR="00CA71E9" w:rsidRPr="008B6A61" w:rsidRDefault="00053E01" w:rsidP="00514832">
            <w:pPr>
              <w:pStyle w:val="Contenudetableau"/>
              <w:jc w:val="center"/>
            </w:pPr>
            <w:r w:rsidRPr="008B6A61">
              <w:t>8 280</w:t>
            </w:r>
          </w:p>
        </w:tc>
        <w:tc>
          <w:tcPr>
            <w:tcW w:w="1138" w:type="dxa"/>
            <w:shd w:val="clear" w:color="auto" w:fill="auto"/>
            <w:vAlign w:val="center"/>
          </w:tcPr>
          <w:p w14:paraId="51B61D12" w14:textId="77777777" w:rsidR="00CA71E9" w:rsidRPr="008B6A61" w:rsidRDefault="00053E01" w:rsidP="00514832">
            <w:pPr>
              <w:pStyle w:val="Contenudetableau"/>
              <w:jc w:val="center"/>
            </w:pPr>
            <w:r w:rsidRPr="008B6A61">
              <w:t>55 200</w:t>
            </w:r>
          </w:p>
        </w:tc>
      </w:tr>
      <w:tr w:rsidR="00CA71E9" w:rsidRPr="008B6A61" w14:paraId="70EF9155" w14:textId="77777777" w:rsidTr="00514832">
        <w:tc>
          <w:tcPr>
            <w:tcW w:w="3119" w:type="dxa"/>
            <w:vMerge/>
            <w:shd w:val="clear" w:color="auto" w:fill="5BC3DE" w:themeFill="accent1"/>
            <w:vAlign w:val="center"/>
          </w:tcPr>
          <w:p w14:paraId="7B3A0F90" w14:textId="77777777" w:rsidR="00CA71E9" w:rsidRPr="009E31F7" w:rsidRDefault="00CA71E9" w:rsidP="00514832">
            <w:pPr>
              <w:pStyle w:val="Contenudetableau"/>
              <w:jc w:val="center"/>
              <w:rPr>
                <w:b/>
                <w:bCs/>
                <w:color w:val="FFFFFF" w:themeColor="background1"/>
              </w:rPr>
            </w:pPr>
          </w:p>
        </w:tc>
        <w:tc>
          <w:tcPr>
            <w:tcW w:w="1247" w:type="dxa"/>
            <w:shd w:val="clear" w:color="auto" w:fill="auto"/>
            <w:vAlign w:val="center"/>
          </w:tcPr>
          <w:p w14:paraId="7D7413A6" w14:textId="77777777" w:rsidR="00CA71E9" w:rsidRPr="008B6A61" w:rsidRDefault="00CA71E9" w:rsidP="00514832">
            <w:pPr>
              <w:pStyle w:val="Contenudetableau"/>
              <w:jc w:val="center"/>
            </w:pPr>
            <w:r w:rsidRPr="008B6A61">
              <w:t>Groupe 2</w:t>
            </w:r>
          </w:p>
        </w:tc>
        <w:tc>
          <w:tcPr>
            <w:tcW w:w="1871" w:type="dxa"/>
            <w:shd w:val="clear" w:color="auto" w:fill="auto"/>
            <w:vAlign w:val="center"/>
          </w:tcPr>
          <w:p w14:paraId="6922CFBF" w14:textId="77777777" w:rsidR="00CA71E9" w:rsidRPr="008B6A61" w:rsidRDefault="00053E01" w:rsidP="00514832">
            <w:pPr>
              <w:pStyle w:val="Contenudetableau"/>
              <w:jc w:val="center"/>
            </w:pPr>
            <w:r w:rsidRPr="008B6A61">
              <w:t>40 290</w:t>
            </w:r>
          </w:p>
        </w:tc>
        <w:tc>
          <w:tcPr>
            <w:tcW w:w="1871" w:type="dxa"/>
            <w:shd w:val="clear" w:color="auto" w:fill="auto"/>
            <w:vAlign w:val="center"/>
          </w:tcPr>
          <w:p w14:paraId="7788C9BF" w14:textId="77777777" w:rsidR="00CA71E9" w:rsidRPr="008B6A61" w:rsidRDefault="00053E01" w:rsidP="00514832">
            <w:pPr>
              <w:pStyle w:val="Contenudetableau"/>
              <w:jc w:val="center"/>
            </w:pPr>
            <w:r w:rsidRPr="008B6A61">
              <w:t>7 110</w:t>
            </w:r>
          </w:p>
        </w:tc>
        <w:tc>
          <w:tcPr>
            <w:tcW w:w="1138" w:type="dxa"/>
            <w:shd w:val="clear" w:color="auto" w:fill="auto"/>
            <w:vAlign w:val="center"/>
          </w:tcPr>
          <w:p w14:paraId="55B08BC9" w14:textId="77777777" w:rsidR="00CA71E9" w:rsidRPr="008B6A61" w:rsidRDefault="00053E01" w:rsidP="00514832">
            <w:pPr>
              <w:pStyle w:val="Contenudetableau"/>
              <w:jc w:val="center"/>
            </w:pPr>
            <w:r w:rsidRPr="008B6A61">
              <w:t>47 400</w:t>
            </w:r>
          </w:p>
        </w:tc>
      </w:tr>
      <w:tr w:rsidR="00CA71E9" w:rsidRPr="008B6A61" w14:paraId="3B4233C4" w14:textId="77777777" w:rsidTr="00514832">
        <w:tc>
          <w:tcPr>
            <w:tcW w:w="3119" w:type="dxa"/>
            <w:vMerge/>
            <w:shd w:val="clear" w:color="auto" w:fill="5BC3DE" w:themeFill="accent1"/>
            <w:vAlign w:val="center"/>
          </w:tcPr>
          <w:p w14:paraId="31A758A0" w14:textId="77777777" w:rsidR="00CA71E9" w:rsidRPr="009E31F7" w:rsidRDefault="00CA71E9" w:rsidP="00514832">
            <w:pPr>
              <w:pStyle w:val="Contenudetableau"/>
              <w:jc w:val="center"/>
              <w:rPr>
                <w:b/>
                <w:bCs/>
                <w:color w:val="FFFFFF" w:themeColor="background1"/>
              </w:rPr>
            </w:pPr>
          </w:p>
        </w:tc>
        <w:tc>
          <w:tcPr>
            <w:tcW w:w="1247" w:type="dxa"/>
            <w:shd w:val="clear" w:color="auto" w:fill="auto"/>
            <w:vAlign w:val="center"/>
          </w:tcPr>
          <w:p w14:paraId="7BFFB795" w14:textId="77777777" w:rsidR="00CA71E9" w:rsidRPr="008B6A61" w:rsidRDefault="00CA71E9" w:rsidP="00514832">
            <w:pPr>
              <w:pStyle w:val="Contenudetableau"/>
              <w:jc w:val="center"/>
            </w:pPr>
            <w:r w:rsidRPr="008B6A61">
              <w:t>Groupe 3</w:t>
            </w:r>
          </w:p>
        </w:tc>
        <w:tc>
          <w:tcPr>
            <w:tcW w:w="1871" w:type="dxa"/>
            <w:shd w:val="clear" w:color="auto" w:fill="auto"/>
            <w:vAlign w:val="center"/>
          </w:tcPr>
          <w:p w14:paraId="1C32B795" w14:textId="77777777" w:rsidR="00CA71E9" w:rsidRPr="008B6A61" w:rsidRDefault="00053E01" w:rsidP="00514832">
            <w:pPr>
              <w:pStyle w:val="Contenudetableau"/>
              <w:jc w:val="center"/>
            </w:pPr>
            <w:r w:rsidRPr="008B6A61">
              <w:t>34 450</w:t>
            </w:r>
          </w:p>
        </w:tc>
        <w:tc>
          <w:tcPr>
            <w:tcW w:w="1871" w:type="dxa"/>
            <w:shd w:val="clear" w:color="auto" w:fill="auto"/>
            <w:vAlign w:val="center"/>
          </w:tcPr>
          <w:p w14:paraId="60B98AB2" w14:textId="77777777" w:rsidR="00CA71E9" w:rsidRPr="008B6A61" w:rsidRDefault="00053E01" w:rsidP="00514832">
            <w:pPr>
              <w:pStyle w:val="Contenudetableau"/>
              <w:jc w:val="center"/>
            </w:pPr>
            <w:r w:rsidRPr="008B6A61">
              <w:t>6 080</w:t>
            </w:r>
          </w:p>
        </w:tc>
        <w:tc>
          <w:tcPr>
            <w:tcW w:w="1138" w:type="dxa"/>
            <w:shd w:val="clear" w:color="auto" w:fill="auto"/>
            <w:vAlign w:val="center"/>
          </w:tcPr>
          <w:p w14:paraId="490AB803" w14:textId="77777777" w:rsidR="00CA71E9" w:rsidRPr="008B6A61" w:rsidRDefault="00053E01" w:rsidP="00514832">
            <w:pPr>
              <w:pStyle w:val="Contenudetableau"/>
              <w:jc w:val="center"/>
            </w:pPr>
            <w:r w:rsidRPr="008B6A61">
              <w:t>40 530</w:t>
            </w:r>
          </w:p>
        </w:tc>
      </w:tr>
      <w:tr w:rsidR="00CA71E9" w:rsidRPr="008B6A61" w14:paraId="4048F246" w14:textId="77777777" w:rsidTr="00514832">
        <w:tc>
          <w:tcPr>
            <w:tcW w:w="3119" w:type="dxa"/>
            <w:vMerge/>
            <w:shd w:val="clear" w:color="auto" w:fill="5BC3DE" w:themeFill="accent1"/>
            <w:vAlign w:val="center"/>
          </w:tcPr>
          <w:p w14:paraId="75C8B686" w14:textId="77777777" w:rsidR="00CA71E9" w:rsidRPr="009E31F7" w:rsidRDefault="00CA71E9" w:rsidP="00514832">
            <w:pPr>
              <w:pStyle w:val="Contenudetableau"/>
              <w:jc w:val="center"/>
              <w:rPr>
                <w:b/>
                <w:bCs/>
                <w:color w:val="FFFFFF" w:themeColor="background1"/>
              </w:rPr>
            </w:pPr>
          </w:p>
        </w:tc>
        <w:tc>
          <w:tcPr>
            <w:tcW w:w="1247" w:type="dxa"/>
            <w:shd w:val="clear" w:color="auto" w:fill="auto"/>
            <w:vAlign w:val="center"/>
          </w:tcPr>
          <w:p w14:paraId="300F2818" w14:textId="77777777" w:rsidR="00CA71E9" w:rsidRPr="008B6A61" w:rsidRDefault="00CA71E9" w:rsidP="00514832">
            <w:pPr>
              <w:pStyle w:val="Contenudetableau"/>
              <w:jc w:val="center"/>
            </w:pPr>
            <w:r w:rsidRPr="008B6A61">
              <w:t>Groupe 4</w:t>
            </w:r>
          </w:p>
        </w:tc>
        <w:tc>
          <w:tcPr>
            <w:tcW w:w="1871" w:type="dxa"/>
            <w:shd w:val="clear" w:color="auto" w:fill="auto"/>
            <w:vAlign w:val="center"/>
          </w:tcPr>
          <w:p w14:paraId="5081EC78" w14:textId="77777777" w:rsidR="00CA71E9" w:rsidRPr="008B6A61" w:rsidRDefault="00053E01" w:rsidP="00514832">
            <w:pPr>
              <w:pStyle w:val="Contenudetableau"/>
              <w:jc w:val="center"/>
            </w:pPr>
            <w:r w:rsidRPr="008B6A61">
              <w:t>31 450</w:t>
            </w:r>
          </w:p>
        </w:tc>
        <w:tc>
          <w:tcPr>
            <w:tcW w:w="1871" w:type="dxa"/>
            <w:shd w:val="clear" w:color="auto" w:fill="auto"/>
            <w:vAlign w:val="center"/>
          </w:tcPr>
          <w:p w14:paraId="2359A9F0" w14:textId="77777777" w:rsidR="00CA71E9" w:rsidRPr="008B6A61" w:rsidRDefault="00053E01" w:rsidP="00514832">
            <w:pPr>
              <w:pStyle w:val="Contenudetableau"/>
              <w:jc w:val="center"/>
            </w:pPr>
            <w:r w:rsidRPr="008B6A61">
              <w:t>5 550</w:t>
            </w:r>
          </w:p>
        </w:tc>
        <w:tc>
          <w:tcPr>
            <w:tcW w:w="1138" w:type="dxa"/>
            <w:shd w:val="clear" w:color="auto" w:fill="auto"/>
            <w:vAlign w:val="center"/>
          </w:tcPr>
          <w:p w14:paraId="41D916B5" w14:textId="77777777" w:rsidR="00CA71E9" w:rsidRPr="008B6A61" w:rsidRDefault="00053E01" w:rsidP="00514832">
            <w:pPr>
              <w:pStyle w:val="Contenudetableau"/>
              <w:jc w:val="center"/>
            </w:pPr>
            <w:r w:rsidRPr="008B6A61">
              <w:t>37 000</w:t>
            </w:r>
          </w:p>
        </w:tc>
      </w:tr>
      <w:tr w:rsidR="00E9674B" w:rsidRPr="008B6A61" w14:paraId="5B556B1F" w14:textId="77777777" w:rsidTr="00514832">
        <w:tc>
          <w:tcPr>
            <w:tcW w:w="3119" w:type="dxa"/>
            <w:vMerge w:val="restart"/>
            <w:shd w:val="clear" w:color="auto" w:fill="5BC3DE" w:themeFill="accent1"/>
            <w:vAlign w:val="center"/>
          </w:tcPr>
          <w:p w14:paraId="49833D13" w14:textId="77777777" w:rsidR="00E9674B" w:rsidRPr="009E31F7" w:rsidRDefault="00E9674B" w:rsidP="00514832">
            <w:pPr>
              <w:pStyle w:val="Contenudetableau"/>
              <w:jc w:val="center"/>
              <w:rPr>
                <w:b/>
                <w:bCs/>
                <w:color w:val="FFFFFF" w:themeColor="background1"/>
              </w:rPr>
            </w:pPr>
            <w:r w:rsidRPr="009E31F7">
              <w:rPr>
                <w:b/>
                <w:bCs/>
                <w:color w:val="FFFFFF" w:themeColor="background1"/>
              </w:rPr>
              <w:t>Conservateurs de bibliothèques</w:t>
            </w:r>
          </w:p>
        </w:tc>
        <w:tc>
          <w:tcPr>
            <w:tcW w:w="1247" w:type="dxa"/>
            <w:shd w:val="clear" w:color="auto" w:fill="auto"/>
            <w:vAlign w:val="center"/>
          </w:tcPr>
          <w:p w14:paraId="4ACACCFB" w14:textId="77777777" w:rsidR="00E9674B" w:rsidRPr="008B6A61" w:rsidRDefault="00E9674B" w:rsidP="00514832">
            <w:pPr>
              <w:pStyle w:val="Contenudetableau"/>
              <w:jc w:val="center"/>
            </w:pPr>
            <w:r w:rsidRPr="008B6A61">
              <w:t>Groupe 1</w:t>
            </w:r>
          </w:p>
        </w:tc>
        <w:tc>
          <w:tcPr>
            <w:tcW w:w="1871" w:type="dxa"/>
            <w:shd w:val="clear" w:color="auto" w:fill="auto"/>
            <w:vAlign w:val="center"/>
          </w:tcPr>
          <w:p w14:paraId="6126932C" w14:textId="77777777" w:rsidR="00E9674B" w:rsidRPr="008B6A61" w:rsidRDefault="00E9674B" w:rsidP="00514832">
            <w:pPr>
              <w:pStyle w:val="Contenudetableau"/>
              <w:jc w:val="center"/>
            </w:pPr>
            <w:r w:rsidRPr="008B6A61">
              <w:t>34 000</w:t>
            </w:r>
          </w:p>
        </w:tc>
        <w:tc>
          <w:tcPr>
            <w:tcW w:w="1871" w:type="dxa"/>
            <w:shd w:val="clear" w:color="auto" w:fill="auto"/>
            <w:vAlign w:val="center"/>
          </w:tcPr>
          <w:p w14:paraId="1FE8DE98" w14:textId="77777777" w:rsidR="00E9674B" w:rsidRPr="008B6A61" w:rsidRDefault="00E9674B" w:rsidP="00514832">
            <w:pPr>
              <w:pStyle w:val="Contenudetableau"/>
              <w:jc w:val="center"/>
            </w:pPr>
            <w:r w:rsidRPr="008B6A61">
              <w:t>6 000</w:t>
            </w:r>
          </w:p>
        </w:tc>
        <w:tc>
          <w:tcPr>
            <w:tcW w:w="1138" w:type="dxa"/>
            <w:shd w:val="clear" w:color="auto" w:fill="auto"/>
            <w:vAlign w:val="center"/>
          </w:tcPr>
          <w:p w14:paraId="43B03E5E" w14:textId="77777777" w:rsidR="00E9674B" w:rsidRPr="008B6A61" w:rsidRDefault="00E9674B" w:rsidP="00514832">
            <w:pPr>
              <w:pStyle w:val="Contenudetableau"/>
              <w:jc w:val="center"/>
            </w:pPr>
            <w:r w:rsidRPr="008B6A61">
              <w:t>40 000</w:t>
            </w:r>
          </w:p>
        </w:tc>
      </w:tr>
      <w:tr w:rsidR="00E9674B" w:rsidRPr="008B6A61" w14:paraId="38B9478F" w14:textId="77777777" w:rsidTr="00514832">
        <w:tc>
          <w:tcPr>
            <w:tcW w:w="3119" w:type="dxa"/>
            <w:vMerge/>
            <w:shd w:val="clear" w:color="auto" w:fill="5BC3DE" w:themeFill="accent1"/>
            <w:vAlign w:val="center"/>
          </w:tcPr>
          <w:p w14:paraId="76FB6F55" w14:textId="77777777" w:rsidR="00E9674B" w:rsidRPr="009E31F7" w:rsidRDefault="00E9674B" w:rsidP="00514832">
            <w:pPr>
              <w:pStyle w:val="Contenudetableau"/>
              <w:jc w:val="center"/>
              <w:rPr>
                <w:b/>
                <w:bCs/>
                <w:color w:val="FFFFFF" w:themeColor="background1"/>
              </w:rPr>
            </w:pPr>
          </w:p>
        </w:tc>
        <w:tc>
          <w:tcPr>
            <w:tcW w:w="1247" w:type="dxa"/>
            <w:shd w:val="clear" w:color="auto" w:fill="auto"/>
            <w:vAlign w:val="center"/>
          </w:tcPr>
          <w:p w14:paraId="26EAFF60" w14:textId="77777777" w:rsidR="00E9674B" w:rsidRPr="008B6A61" w:rsidRDefault="00E9674B" w:rsidP="00514832">
            <w:pPr>
              <w:pStyle w:val="Contenudetableau"/>
              <w:jc w:val="center"/>
            </w:pPr>
            <w:r w:rsidRPr="008B6A61">
              <w:t>Groupe 2</w:t>
            </w:r>
          </w:p>
        </w:tc>
        <w:tc>
          <w:tcPr>
            <w:tcW w:w="1871" w:type="dxa"/>
            <w:shd w:val="clear" w:color="auto" w:fill="auto"/>
            <w:vAlign w:val="center"/>
          </w:tcPr>
          <w:p w14:paraId="2053C425" w14:textId="77777777" w:rsidR="00E9674B" w:rsidRPr="008B6A61" w:rsidRDefault="00E9674B" w:rsidP="00514832">
            <w:pPr>
              <w:pStyle w:val="Contenudetableau"/>
              <w:jc w:val="center"/>
            </w:pPr>
            <w:r w:rsidRPr="008B6A61">
              <w:t>31 450</w:t>
            </w:r>
          </w:p>
        </w:tc>
        <w:tc>
          <w:tcPr>
            <w:tcW w:w="1871" w:type="dxa"/>
            <w:shd w:val="clear" w:color="auto" w:fill="auto"/>
            <w:vAlign w:val="center"/>
          </w:tcPr>
          <w:p w14:paraId="489870BE" w14:textId="77777777" w:rsidR="00E9674B" w:rsidRPr="008B6A61" w:rsidRDefault="00E9674B" w:rsidP="00514832">
            <w:pPr>
              <w:pStyle w:val="Contenudetableau"/>
              <w:jc w:val="center"/>
            </w:pPr>
            <w:r w:rsidRPr="008B6A61">
              <w:t>5 550</w:t>
            </w:r>
          </w:p>
        </w:tc>
        <w:tc>
          <w:tcPr>
            <w:tcW w:w="1138" w:type="dxa"/>
            <w:shd w:val="clear" w:color="auto" w:fill="auto"/>
            <w:vAlign w:val="center"/>
          </w:tcPr>
          <w:p w14:paraId="1B2A16CC" w14:textId="77777777" w:rsidR="00E9674B" w:rsidRPr="008B6A61" w:rsidRDefault="00E9674B" w:rsidP="00514832">
            <w:pPr>
              <w:pStyle w:val="Contenudetableau"/>
              <w:jc w:val="center"/>
            </w:pPr>
            <w:r w:rsidRPr="008B6A61">
              <w:t>37 000</w:t>
            </w:r>
          </w:p>
        </w:tc>
      </w:tr>
      <w:tr w:rsidR="00E9674B" w:rsidRPr="008B6A61" w14:paraId="5D0E4A14" w14:textId="77777777" w:rsidTr="00514832">
        <w:tc>
          <w:tcPr>
            <w:tcW w:w="3119" w:type="dxa"/>
            <w:vMerge/>
            <w:shd w:val="clear" w:color="auto" w:fill="5BC3DE" w:themeFill="accent1"/>
            <w:vAlign w:val="center"/>
          </w:tcPr>
          <w:p w14:paraId="36FAFC50" w14:textId="77777777" w:rsidR="00E9674B" w:rsidRPr="009E31F7" w:rsidRDefault="00E9674B" w:rsidP="00514832">
            <w:pPr>
              <w:pStyle w:val="Contenudetableau"/>
              <w:jc w:val="center"/>
              <w:rPr>
                <w:b/>
                <w:bCs/>
                <w:color w:val="FFFFFF" w:themeColor="background1"/>
              </w:rPr>
            </w:pPr>
          </w:p>
        </w:tc>
        <w:tc>
          <w:tcPr>
            <w:tcW w:w="1247" w:type="dxa"/>
            <w:shd w:val="clear" w:color="auto" w:fill="auto"/>
            <w:vAlign w:val="center"/>
          </w:tcPr>
          <w:p w14:paraId="55AE47DA" w14:textId="77777777" w:rsidR="00E9674B" w:rsidRPr="008B6A61" w:rsidRDefault="00E9674B" w:rsidP="00514832">
            <w:pPr>
              <w:pStyle w:val="Contenudetableau"/>
              <w:jc w:val="center"/>
            </w:pPr>
            <w:r w:rsidRPr="008B6A61">
              <w:t>Groupe 3</w:t>
            </w:r>
          </w:p>
        </w:tc>
        <w:tc>
          <w:tcPr>
            <w:tcW w:w="1871" w:type="dxa"/>
            <w:shd w:val="clear" w:color="auto" w:fill="auto"/>
            <w:vAlign w:val="center"/>
          </w:tcPr>
          <w:p w14:paraId="1A075847" w14:textId="77777777" w:rsidR="00E9674B" w:rsidRPr="008B6A61" w:rsidRDefault="00E9674B" w:rsidP="00514832">
            <w:pPr>
              <w:pStyle w:val="Contenudetableau"/>
              <w:jc w:val="center"/>
            </w:pPr>
            <w:r w:rsidRPr="008B6A61">
              <w:t>29 750</w:t>
            </w:r>
          </w:p>
        </w:tc>
        <w:tc>
          <w:tcPr>
            <w:tcW w:w="1871" w:type="dxa"/>
            <w:shd w:val="clear" w:color="auto" w:fill="auto"/>
            <w:vAlign w:val="center"/>
          </w:tcPr>
          <w:p w14:paraId="26D26CB8" w14:textId="77777777" w:rsidR="00E9674B" w:rsidRPr="008B6A61" w:rsidRDefault="00E9674B" w:rsidP="00514832">
            <w:pPr>
              <w:pStyle w:val="Contenudetableau"/>
              <w:jc w:val="center"/>
            </w:pPr>
            <w:r w:rsidRPr="008B6A61">
              <w:t>5 250</w:t>
            </w:r>
          </w:p>
        </w:tc>
        <w:tc>
          <w:tcPr>
            <w:tcW w:w="1138" w:type="dxa"/>
            <w:shd w:val="clear" w:color="auto" w:fill="auto"/>
            <w:vAlign w:val="center"/>
          </w:tcPr>
          <w:p w14:paraId="71A188E9" w14:textId="77777777" w:rsidR="00E9674B" w:rsidRPr="008B6A61" w:rsidRDefault="00E9674B" w:rsidP="00514832">
            <w:pPr>
              <w:pStyle w:val="Contenudetableau"/>
              <w:jc w:val="center"/>
            </w:pPr>
            <w:r w:rsidRPr="008B6A61">
              <w:t>35 000</w:t>
            </w:r>
          </w:p>
        </w:tc>
      </w:tr>
      <w:tr w:rsidR="00E9674B" w:rsidRPr="008B6A61" w14:paraId="3D304862" w14:textId="77777777" w:rsidTr="00514832">
        <w:tc>
          <w:tcPr>
            <w:tcW w:w="3119" w:type="dxa"/>
            <w:vMerge w:val="restart"/>
            <w:shd w:val="clear" w:color="auto" w:fill="5BC3DE" w:themeFill="accent1"/>
            <w:vAlign w:val="center"/>
          </w:tcPr>
          <w:p w14:paraId="083CCFCA" w14:textId="77777777" w:rsidR="00E9674B" w:rsidRPr="009E31F7" w:rsidRDefault="00E9674B" w:rsidP="00514832">
            <w:pPr>
              <w:pStyle w:val="Contenudetableau"/>
              <w:jc w:val="center"/>
              <w:rPr>
                <w:b/>
                <w:bCs/>
                <w:color w:val="FFFFFF" w:themeColor="background1"/>
              </w:rPr>
            </w:pPr>
            <w:r w:rsidRPr="009E31F7">
              <w:rPr>
                <w:b/>
                <w:bCs/>
                <w:color w:val="FFFFFF" w:themeColor="background1"/>
              </w:rPr>
              <w:t>Attachés de conservation du patrimoine</w:t>
            </w:r>
          </w:p>
          <w:p w14:paraId="1FFC28CA" w14:textId="77777777" w:rsidR="00E9674B" w:rsidRPr="009E31F7" w:rsidRDefault="00E9674B" w:rsidP="00514832">
            <w:pPr>
              <w:pStyle w:val="Contenudetableau"/>
              <w:jc w:val="center"/>
              <w:rPr>
                <w:b/>
                <w:bCs/>
                <w:color w:val="FFFFFF" w:themeColor="background1"/>
              </w:rPr>
            </w:pPr>
            <w:r w:rsidRPr="009E31F7">
              <w:rPr>
                <w:b/>
                <w:bCs/>
                <w:color w:val="FFFFFF" w:themeColor="background1"/>
              </w:rPr>
              <w:t>Bibliothécaires</w:t>
            </w:r>
          </w:p>
        </w:tc>
        <w:tc>
          <w:tcPr>
            <w:tcW w:w="1247" w:type="dxa"/>
            <w:shd w:val="clear" w:color="auto" w:fill="auto"/>
            <w:vAlign w:val="center"/>
          </w:tcPr>
          <w:p w14:paraId="27B58DE6" w14:textId="77777777" w:rsidR="00E9674B" w:rsidRPr="008B6A61" w:rsidRDefault="00E9674B" w:rsidP="00514832">
            <w:pPr>
              <w:pStyle w:val="Contenudetableau"/>
              <w:jc w:val="center"/>
            </w:pPr>
            <w:r w:rsidRPr="008B6A61">
              <w:t>Groupe 1</w:t>
            </w:r>
          </w:p>
        </w:tc>
        <w:tc>
          <w:tcPr>
            <w:tcW w:w="1871" w:type="dxa"/>
            <w:shd w:val="clear" w:color="auto" w:fill="auto"/>
            <w:vAlign w:val="center"/>
          </w:tcPr>
          <w:p w14:paraId="7B117316" w14:textId="77777777" w:rsidR="00E9674B" w:rsidRPr="008B6A61" w:rsidRDefault="00E9674B" w:rsidP="00514832">
            <w:pPr>
              <w:pStyle w:val="Contenudetableau"/>
              <w:jc w:val="center"/>
            </w:pPr>
            <w:r w:rsidRPr="008B6A61">
              <w:t>29 750</w:t>
            </w:r>
          </w:p>
        </w:tc>
        <w:tc>
          <w:tcPr>
            <w:tcW w:w="1871" w:type="dxa"/>
            <w:shd w:val="clear" w:color="auto" w:fill="auto"/>
            <w:vAlign w:val="center"/>
          </w:tcPr>
          <w:p w14:paraId="67791E95" w14:textId="77777777" w:rsidR="00E9674B" w:rsidRPr="008B6A61" w:rsidRDefault="00E9674B" w:rsidP="00514832">
            <w:pPr>
              <w:pStyle w:val="Contenudetableau"/>
              <w:jc w:val="center"/>
            </w:pPr>
            <w:r w:rsidRPr="008B6A61">
              <w:t>5 250</w:t>
            </w:r>
          </w:p>
        </w:tc>
        <w:tc>
          <w:tcPr>
            <w:tcW w:w="1138" w:type="dxa"/>
            <w:shd w:val="clear" w:color="auto" w:fill="auto"/>
            <w:vAlign w:val="center"/>
          </w:tcPr>
          <w:p w14:paraId="2C972341" w14:textId="77777777" w:rsidR="00E9674B" w:rsidRPr="008B6A61" w:rsidRDefault="00E9674B" w:rsidP="00514832">
            <w:pPr>
              <w:pStyle w:val="Contenudetableau"/>
              <w:jc w:val="center"/>
            </w:pPr>
            <w:r w:rsidRPr="008B6A61">
              <w:t>35 000</w:t>
            </w:r>
          </w:p>
        </w:tc>
      </w:tr>
      <w:tr w:rsidR="00E9674B" w:rsidRPr="008B6A61" w14:paraId="4911F9F6" w14:textId="77777777" w:rsidTr="00514832">
        <w:tc>
          <w:tcPr>
            <w:tcW w:w="3119" w:type="dxa"/>
            <w:vMerge/>
            <w:shd w:val="clear" w:color="auto" w:fill="5BC3DE" w:themeFill="accent1"/>
            <w:vAlign w:val="center"/>
          </w:tcPr>
          <w:p w14:paraId="0055B44B" w14:textId="77777777" w:rsidR="00E9674B" w:rsidRPr="009E31F7" w:rsidRDefault="00E9674B" w:rsidP="00514832">
            <w:pPr>
              <w:pStyle w:val="Contenudetableau"/>
              <w:jc w:val="center"/>
              <w:rPr>
                <w:b/>
                <w:bCs/>
                <w:color w:val="FFFFFF" w:themeColor="background1"/>
              </w:rPr>
            </w:pPr>
          </w:p>
        </w:tc>
        <w:tc>
          <w:tcPr>
            <w:tcW w:w="1247" w:type="dxa"/>
            <w:shd w:val="clear" w:color="auto" w:fill="auto"/>
            <w:vAlign w:val="center"/>
          </w:tcPr>
          <w:p w14:paraId="72F248CE" w14:textId="77777777" w:rsidR="00E9674B" w:rsidRPr="008B6A61" w:rsidRDefault="00E9674B" w:rsidP="00514832">
            <w:pPr>
              <w:pStyle w:val="Contenudetableau"/>
              <w:jc w:val="center"/>
            </w:pPr>
            <w:r w:rsidRPr="008B6A61">
              <w:t>Groupe 2</w:t>
            </w:r>
          </w:p>
        </w:tc>
        <w:tc>
          <w:tcPr>
            <w:tcW w:w="1871" w:type="dxa"/>
            <w:shd w:val="clear" w:color="auto" w:fill="auto"/>
            <w:vAlign w:val="center"/>
          </w:tcPr>
          <w:p w14:paraId="53E00371" w14:textId="77777777" w:rsidR="00E9674B" w:rsidRPr="008B6A61" w:rsidRDefault="00E9674B" w:rsidP="00514832">
            <w:pPr>
              <w:pStyle w:val="Contenudetableau"/>
              <w:jc w:val="center"/>
            </w:pPr>
            <w:r w:rsidRPr="008B6A61">
              <w:t>27 200</w:t>
            </w:r>
          </w:p>
        </w:tc>
        <w:tc>
          <w:tcPr>
            <w:tcW w:w="1871" w:type="dxa"/>
            <w:shd w:val="clear" w:color="auto" w:fill="auto"/>
            <w:vAlign w:val="center"/>
          </w:tcPr>
          <w:p w14:paraId="53F0F0F9" w14:textId="77777777" w:rsidR="00E9674B" w:rsidRPr="008B6A61" w:rsidRDefault="00E9674B" w:rsidP="00514832">
            <w:pPr>
              <w:pStyle w:val="Contenudetableau"/>
              <w:jc w:val="center"/>
            </w:pPr>
            <w:r w:rsidRPr="008B6A61">
              <w:t>4 800</w:t>
            </w:r>
          </w:p>
        </w:tc>
        <w:tc>
          <w:tcPr>
            <w:tcW w:w="1138" w:type="dxa"/>
            <w:shd w:val="clear" w:color="auto" w:fill="auto"/>
            <w:vAlign w:val="center"/>
          </w:tcPr>
          <w:p w14:paraId="5D596203" w14:textId="77777777" w:rsidR="00E9674B" w:rsidRPr="008B6A61" w:rsidRDefault="00E9674B" w:rsidP="00514832">
            <w:pPr>
              <w:pStyle w:val="Contenudetableau"/>
              <w:jc w:val="center"/>
            </w:pPr>
            <w:r w:rsidRPr="008B6A61">
              <w:t>32 000</w:t>
            </w:r>
          </w:p>
        </w:tc>
      </w:tr>
      <w:tr w:rsidR="00E9674B" w:rsidRPr="008B6A61" w14:paraId="1A709CB9" w14:textId="77777777" w:rsidTr="00514832">
        <w:tc>
          <w:tcPr>
            <w:tcW w:w="3119" w:type="dxa"/>
            <w:vMerge w:val="restart"/>
            <w:shd w:val="clear" w:color="auto" w:fill="5BC3DE" w:themeFill="accent1"/>
            <w:vAlign w:val="center"/>
          </w:tcPr>
          <w:p w14:paraId="51AF2949" w14:textId="77777777" w:rsidR="00E9674B" w:rsidRPr="009E31F7" w:rsidRDefault="00E9674B" w:rsidP="00514832">
            <w:pPr>
              <w:pStyle w:val="Contenudetableau"/>
              <w:jc w:val="center"/>
              <w:rPr>
                <w:b/>
                <w:bCs/>
                <w:color w:val="FFFFFF" w:themeColor="background1"/>
              </w:rPr>
            </w:pPr>
            <w:r w:rsidRPr="009E31F7">
              <w:rPr>
                <w:b/>
                <w:bCs/>
                <w:color w:val="FFFFFF" w:themeColor="background1"/>
              </w:rPr>
              <w:t>Assistants de conservation du patrimoine et des bibliothèques</w:t>
            </w:r>
          </w:p>
        </w:tc>
        <w:tc>
          <w:tcPr>
            <w:tcW w:w="1247" w:type="dxa"/>
            <w:shd w:val="clear" w:color="auto" w:fill="auto"/>
            <w:vAlign w:val="center"/>
          </w:tcPr>
          <w:p w14:paraId="47CFA3F8" w14:textId="77777777" w:rsidR="00E9674B" w:rsidRPr="008B6A61" w:rsidRDefault="00E9674B" w:rsidP="00514832">
            <w:pPr>
              <w:pStyle w:val="Contenudetableau"/>
              <w:jc w:val="center"/>
            </w:pPr>
            <w:r w:rsidRPr="008B6A61">
              <w:t>Groupe 1</w:t>
            </w:r>
          </w:p>
        </w:tc>
        <w:tc>
          <w:tcPr>
            <w:tcW w:w="1871" w:type="dxa"/>
            <w:shd w:val="clear" w:color="auto" w:fill="auto"/>
            <w:vAlign w:val="center"/>
          </w:tcPr>
          <w:p w14:paraId="03D241C1" w14:textId="77777777" w:rsidR="00E9674B" w:rsidRPr="008B6A61" w:rsidRDefault="00E9674B" w:rsidP="00514832">
            <w:pPr>
              <w:pStyle w:val="Contenudetableau"/>
              <w:jc w:val="center"/>
            </w:pPr>
            <w:r w:rsidRPr="008B6A61">
              <w:t>16 720</w:t>
            </w:r>
          </w:p>
        </w:tc>
        <w:tc>
          <w:tcPr>
            <w:tcW w:w="1871" w:type="dxa"/>
            <w:shd w:val="clear" w:color="auto" w:fill="auto"/>
            <w:vAlign w:val="center"/>
          </w:tcPr>
          <w:p w14:paraId="343148BA" w14:textId="77777777" w:rsidR="00E9674B" w:rsidRPr="008B6A61" w:rsidRDefault="00E9674B" w:rsidP="00514832">
            <w:pPr>
              <w:pStyle w:val="Contenudetableau"/>
              <w:jc w:val="center"/>
            </w:pPr>
            <w:r w:rsidRPr="008B6A61">
              <w:t>2 280</w:t>
            </w:r>
          </w:p>
        </w:tc>
        <w:tc>
          <w:tcPr>
            <w:tcW w:w="1138" w:type="dxa"/>
            <w:shd w:val="clear" w:color="auto" w:fill="auto"/>
            <w:vAlign w:val="center"/>
          </w:tcPr>
          <w:p w14:paraId="61BFE993" w14:textId="77777777" w:rsidR="00E9674B" w:rsidRPr="008B6A61" w:rsidRDefault="00E9674B" w:rsidP="00514832">
            <w:pPr>
              <w:pStyle w:val="Contenudetableau"/>
              <w:jc w:val="center"/>
            </w:pPr>
            <w:r w:rsidRPr="008B6A61">
              <w:t>19 000</w:t>
            </w:r>
          </w:p>
        </w:tc>
      </w:tr>
      <w:tr w:rsidR="00E9674B" w:rsidRPr="008B6A61" w14:paraId="13B602EB" w14:textId="77777777" w:rsidTr="00514832">
        <w:tc>
          <w:tcPr>
            <w:tcW w:w="3119" w:type="dxa"/>
            <w:vMerge/>
            <w:shd w:val="clear" w:color="auto" w:fill="5BC3DE" w:themeFill="accent1"/>
            <w:vAlign w:val="center"/>
          </w:tcPr>
          <w:p w14:paraId="6D392365" w14:textId="77777777" w:rsidR="00E9674B" w:rsidRPr="009E31F7" w:rsidRDefault="00E9674B" w:rsidP="00514832">
            <w:pPr>
              <w:pStyle w:val="Contenudetableau"/>
              <w:jc w:val="center"/>
              <w:rPr>
                <w:b/>
                <w:bCs/>
                <w:color w:val="FFFFFF" w:themeColor="background1"/>
              </w:rPr>
            </w:pPr>
          </w:p>
        </w:tc>
        <w:tc>
          <w:tcPr>
            <w:tcW w:w="1247" w:type="dxa"/>
            <w:shd w:val="clear" w:color="auto" w:fill="auto"/>
            <w:vAlign w:val="center"/>
          </w:tcPr>
          <w:p w14:paraId="440FD0C1" w14:textId="77777777" w:rsidR="00E9674B" w:rsidRPr="008B6A61" w:rsidRDefault="00E9674B" w:rsidP="00514832">
            <w:pPr>
              <w:pStyle w:val="Contenudetableau"/>
              <w:jc w:val="center"/>
            </w:pPr>
            <w:r w:rsidRPr="008B6A61">
              <w:t>Groupe 2</w:t>
            </w:r>
          </w:p>
        </w:tc>
        <w:tc>
          <w:tcPr>
            <w:tcW w:w="1871" w:type="dxa"/>
            <w:shd w:val="clear" w:color="auto" w:fill="auto"/>
            <w:vAlign w:val="center"/>
          </w:tcPr>
          <w:p w14:paraId="2DC847B8" w14:textId="77777777" w:rsidR="00E9674B" w:rsidRPr="008B6A61" w:rsidRDefault="00E9674B" w:rsidP="00514832">
            <w:pPr>
              <w:pStyle w:val="Contenudetableau"/>
              <w:jc w:val="center"/>
            </w:pPr>
            <w:r w:rsidRPr="008B6A61">
              <w:t>14 960</w:t>
            </w:r>
          </w:p>
        </w:tc>
        <w:tc>
          <w:tcPr>
            <w:tcW w:w="1871" w:type="dxa"/>
            <w:shd w:val="clear" w:color="auto" w:fill="auto"/>
            <w:vAlign w:val="center"/>
          </w:tcPr>
          <w:p w14:paraId="77741BE2" w14:textId="77777777" w:rsidR="00E9674B" w:rsidRPr="008B6A61" w:rsidRDefault="00E9674B" w:rsidP="00514832">
            <w:pPr>
              <w:pStyle w:val="Contenudetableau"/>
              <w:jc w:val="center"/>
            </w:pPr>
            <w:r w:rsidRPr="008B6A61">
              <w:t>2 040</w:t>
            </w:r>
          </w:p>
        </w:tc>
        <w:tc>
          <w:tcPr>
            <w:tcW w:w="1138" w:type="dxa"/>
            <w:shd w:val="clear" w:color="auto" w:fill="auto"/>
            <w:vAlign w:val="center"/>
          </w:tcPr>
          <w:p w14:paraId="3C5E963A" w14:textId="77777777" w:rsidR="00E9674B" w:rsidRPr="008B6A61" w:rsidRDefault="00E9674B" w:rsidP="00514832">
            <w:pPr>
              <w:pStyle w:val="Contenudetableau"/>
              <w:jc w:val="center"/>
            </w:pPr>
            <w:r w:rsidRPr="008B6A61">
              <w:t>17 000</w:t>
            </w:r>
          </w:p>
        </w:tc>
      </w:tr>
      <w:tr w:rsidR="009A6A1A" w:rsidRPr="008B6A61" w14:paraId="56682AA4" w14:textId="77777777" w:rsidTr="00514832">
        <w:tc>
          <w:tcPr>
            <w:tcW w:w="3119" w:type="dxa"/>
            <w:vMerge w:val="restart"/>
            <w:shd w:val="clear" w:color="auto" w:fill="5BC3DE" w:themeFill="accent1"/>
            <w:vAlign w:val="center"/>
          </w:tcPr>
          <w:p w14:paraId="489AAEAA" w14:textId="77777777" w:rsidR="009A6A1A" w:rsidRPr="009E31F7" w:rsidRDefault="009A6A1A" w:rsidP="00514832">
            <w:pPr>
              <w:pStyle w:val="Contenudetableau"/>
              <w:jc w:val="center"/>
              <w:rPr>
                <w:b/>
                <w:bCs/>
                <w:color w:val="FFFFFF" w:themeColor="background1"/>
              </w:rPr>
            </w:pPr>
            <w:r w:rsidRPr="009E31F7">
              <w:rPr>
                <w:b/>
                <w:bCs/>
                <w:color w:val="FFFFFF" w:themeColor="background1"/>
              </w:rPr>
              <w:t>Médecins</w:t>
            </w:r>
          </w:p>
        </w:tc>
        <w:tc>
          <w:tcPr>
            <w:tcW w:w="1247" w:type="dxa"/>
            <w:shd w:val="clear" w:color="auto" w:fill="auto"/>
            <w:vAlign w:val="center"/>
          </w:tcPr>
          <w:p w14:paraId="712B798F" w14:textId="77777777" w:rsidR="009A6A1A" w:rsidRPr="008B6A61" w:rsidRDefault="009A6A1A" w:rsidP="00514832">
            <w:pPr>
              <w:pStyle w:val="Contenudetableau"/>
              <w:jc w:val="center"/>
            </w:pPr>
            <w:r w:rsidRPr="008B6A61">
              <w:t>Groupe 1</w:t>
            </w:r>
          </w:p>
        </w:tc>
        <w:tc>
          <w:tcPr>
            <w:tcW w:w="1871" w:type="dxa"/>
            <w:shd w:val="clear" w:color="auto" w:fill="auto"/>
            <w:vAlign w:val="center"/>
          </w:tcPr>
          <w:p w14:paraId="2BE35FEE" w14:textId="77777777" w:rsidR="009A6A1A" w:rsidRPr="008B6A61" w:rsidRDefault="009A6A1A" w:rsidP="00514832">
            <w:pPr>
              <w:pStyle w:val="Contenudetableau"/>
              <w:jc w:val="center"/>
            </w:pPr>
            <w:r w:rsidRPr="008B6A61">
              <w:t>43 180</w:t>
            </w:r>
          </w:p>
        </w:tc>
        <w:tc>
          <w:tcPr>
            <w:tcW w:w="1871" w:type="dxa"/>
            <w:shd w:val="clear" w:color="auto" w:fill="auto"/>
            <w:vAlign w:val="center"/>
          </w:tcPr>
          <w:p w14:paraId="4CE40666" w14:textId="77777777" w:rsidR="009A6A1A" w:rsidRPr="008B6A61" w:rsidRDefault="009A6A1A" w:rsidP="00514832">
            <w:pPr>
              <w:pStyle w:val="Contenudetableau"/>
              <w:jc w:val="center"/>
            </w:pPr>
            <w:r w:rsidRPr="008B6A61">
              <w:t>7 620</w:t>
            </w:r>
          </w:p>
        </w:tc>
        <w:tc>
          <w:tcPr>
            <w:tcW w:w="1138" w:type="dxa"/>
            <w:shd w:val="clear" w:color="auto" w:fill="auto"/>
            <w:vAlign w:val="center"/>
          </w:tcPr>
          <w:p w14:paraId="62D66832" w14:textId="77777777" w:rsidR="009A6A1A" w:rsidRPr="008B6A61" w:rsidRDefault="009A6A1A" w:rsidP="00514832">
            <w:pPr>
              <w:pStyle w:val="Contenudetableau"/>
              <w:jc w:val="center"/>
            </w:pPr>
            <w:r w:rsidRPr="008B6A61">
              <w:t>50 800</w:t>
            </w:r>
          </w:p>
        </w:tc>
      </w:tr>
      <w:tr w:rsidR="009A6A1A" w:rsidRPr="008B6A61" w14:paraId="6B52DE7A" w14:textId="77777777" w:rsidTr="00514832">
        <w:tc>
          <w:tcPr>
            <w:tcW w:w="3119" w:type="dxa"/>
            <w:vMerge/>
            <w:shd w:val="clear" w:color="auto" w:fill="5BC3DE" w:themeFill="accent1"/>
            <w:vAlign w:val="center"/>
          </w:tcPr>
          <w:p w14:paraId="7538C5AB" w14:textId="77777777" w:rsidR="009A6A1A" w:rsidRPr="009E31F7" w:rsidRDefault="009A6A1A" w:rsidP="00514832">
            <w:pPr>
              <w:pStyle w:val="Contenudetableau"/>
              <w:jc w:val="center"/>
              <w:rPr>
                <w:b/>
                <w:bCs/>
                <w:color w:val="FFFFFF" w:themeColor="background1"/>
                <w:highlight w:val="yellow"/>
              </w:rPr>
            </w:pPr>
          </w:p>
        </w:tc>
        <w:tc>
          <w:tcPr>
            <w:tcW w:w="1247" w:type="dxa"/>
            <w:shd w:val="clear" w:color="auto" w:fill="auto"/>
            <w:vAlign w:val="center"/>
          </w:tcPr>
          <w:p w14:paraId="1E042723" w14:textId="77777777" w:rsidR="009A6A1A" w:rsidRPr="008B6A61" w:rsidRDefault="009A6A1A" w:rsidP="00514832">
            <w:pPr>
              <w:pStyle w:val="Contenudetableau"/>
              <w:jc w:val="center"/>
            </w:pPr>
            <w:r w:rsidRPr="008B6A61">
              <w:t>Groupe 2</w:t>
            </w:r>
          </w:p>
        </w:tc>
        <w:tc>
          <w:tcPr>
            <w:tcW w:w="1871" w:type="dxa"/>
            <w:shd w:val="clear" w:color="auto" w:fill="auto"/>
            <w:vAlign w:val="center"/>
          </w:tcPr>
          <w:p w14:paraId="205E207D" w14:textId="77777777" w:rsidR="009A6A1A" w:rsidRPr="008B6A61" w:rsidRDefault="009A6A1A" w:rsidP="00514832">
            <w:pPr>
              <w:pStyle w:val="Contenudetableau"/>
              <w:jc w:val="center"/>
            </w:pPr>
            <w:r w:rsidRPr="008B6A61">
              <w:t>38 250</w:t>
            </w:r>
          </w:p>
        </w:tc>
        <w:tc>
          <w:tcPr>
            <w:tcW w:w="1871" w:type="dxa"/>
            <w:shd w:val="clear" w:color="auto" w:fill="auto"/>
            <w:vAlign w:val="center"/>
          </w:tcPr>
          <w:p w14:paraId="56112CC8" w14:textId="77777777" w:rsidR="009A6A1A" w:rsidRPr="008B6A61" w:rsidRDefault="009A6A1A" w:rsidP="00514832">
            <w:pPr>
              <w:pStyle w:val="Contenudetableau"/>
              <w:jc w:val="center"/>
            </w:pPr>
            <w:r w:rsidRPr="008B6A61">
              <w:t>6 750</w:t>
            </w:r>
          </w:p>
        </w:tc>
        <w:tc>
          <w:tcPr>
            <w:tcW w:w="1138" w:type="dxa"/>
            <w:shd w:val="clear" w:color="auto" w:fill="auto"/>
            <w:vAlign w:val="center"/>
          </w:tcPr>
          <w:p w14:paraId="6BEFD889" w14:textId="77777777" w:rsidR="009A6A1A" w:rsidRPr="008B6A61" w:rsidRDefault="009A6A1A" w:rsidP="00514832">
            <w:pPr>
              <w:pStyle w:val="Contenudetableau"/>
              <w:jc w:val="center"/>
            </w:pPr>
            <w:r w:rsidRPr="008B6A61">
              <w:t>45 000</w:t>
            </w:r>
          </w:p>
        </w:tc>
      </w:tr>
      <w:tr w:rsidR="009A6A1A" w:rsidRPr="008B6A61" w14:paraId="1CAAA9E4" w14:textId="77777777" w:rsidTr="00514832">
        <w:tc>
          <w:tcPr>
            <w:tcW w:w="3119" w:type="dxa"/>
            <w:vMerge/>
            <w:shd w:val="clear" w:color="auto" w:fill="5BC3DE" w:themeFill="accent1"/>
            <w:vAlign w:val="center"/>
          </w:tcPr>
          <w:p w14:paraId="652DDEF0" w14:textId="77777777" w:rsidR="009A6A1A" w:rsidRPr="009E31F7" w:rsidRDefault="009A6A1A" w:rsidP="00514832">
            <w:pPr>
              <w:pStyle w:val="Contenudetableau"/>
              <w:jc w:val="center"/>
              <w:rPr>
                <w:b/>
                <w:bCs/>
                <w:color w:val="FFFFFF" w:themeColor="background1"/>
                <w:highlight w:val="yellow"/>
              </w:rPr>
            </w:pPr>
          </w:p>
        </w:tc>
        <w:tc>
          <w:tcPr>
            <w:tcW w:w="1247" w:type="dxa"/>
            <w:shd w:val="clear" w:color="auto" w:fill="auto"/>
            <w:vAlign w:val="center"/>
          </w:tcPr>
          <w:p w14:paraId="2BCE7754" w14:textId="77777777" w:rsidR="009A6A1A" w:rsidRPr="008B6A61" w:rsidRDefault="009A6A1A" w:rsidP="00514832">
            <w:pPr>
              <w:pStyle w:val="Contenudetableau"/>
              <w:jc w:val="center"/>
            </w:pPr>
            <w:r w:rsidRPr="008B6A61">
              <w:t>Groupe 3</w:t>
            </w:r>
          </w:p>
        </w:tc>
        <w:tc>
          <w:tcPr>
            <w:tcW w:w="1871" w:type="dxa"/>
            <w:shd w:val="clear" w:color="auto" w:fill="auto"/>
            <w:vAlign w:val="center"/>
          </w:tcPr>
          <w:p w14:paraId="2AC498B3" w14:textId="77777777" w:rsidR="009A6A1A" w:rsidRPr="008B6A61" w:rsidRDefault="009A6A1A" w:rsidP="00514832">
            <w:pPr>
              <w:pStyle w:val="Contenudetableau"/>
              <w:jc w:val="center"/>
            </w:pPr>
            <w:r w:rsidRPr="008B6A61">
              <w:t>29 495</w:t>
            </w:r>
          </w:p>
        </w:tc>
        <w:tc>
          <w:tcPr>
            <w:tcW w:w="1871" w:type="dxa"/>
            <w:shd w:val="clear" w:color="auto" w:fill="auto"/>
            <w:vAlign w:val="center"/>
          </w:tcPr>
          <w:p w14:paraId="5322D3EF" w14:textId="77777777" w:rsidR="009A6A1A" w:rsidRPr="008B6A61" w:rsidRDefault="009A6A1A" w:rsidP="00514832">
            <w:pPr>
              <w:pStyle w:val="Contenudetableau"/>
              <w:jc w:val="center"/>
            </w:pPr>
            <w:r w:rsidRPr="008B6A61">
              <w:t>5 205</w:t>
            </w:r>
          </w:p>
        </w:tc>
        <w:tc>
          <w:tcPr>
            <w:tcW w:w="1138" w:type="dxa"/>
            <w:shd w:val="clear" w:color="auto" w:fill="auto"/>
            <w:vAlign w:val="center"/>
          </w:tcPr>
          <w:p w14:paraId="7A29478B" w14:textId="77777777" w:rsidR="009A6A1A" w:rsidRPr="008B6A61" w:rsidRDefault="009A6A1A" w:rsidP="00514832">
            <w:pPr>
              <w:pStyle w:val="Contenudetableau"/>
              <w:jc w:val="center"/>
            </w:pPr>
            <w:r w:rsidRPr="008B6A61">
              <w:t>34 700</w:t>
            </w:r>
          </w:p>
        </w:tc>
      </w:tr>
      <w:tr w:rsidR="00E55FC8" w:rsidRPr="008B6A61" w14:paraId="61A968A3" w14:textId="77777777" w:rsidTr="00514832">
        <w:tc>
          <w:tcPr>
            <w:tcW w:w="3119" w:type="dxa"/>
            <w:vMerge w:val="restart"/>
            <w:shd w:val="clear" w:color="auto" w:fill="5BC3DE" w:themeFill="accent1"/>
            <w:vAlign w:val="center"/>
          </w:tcPr>
          <w:p w14:paraId="5A44562F" w14:textId="77777777" w:rsidR="00E55FC8" w:rsidRPr="009E31F7" w:rsidRDefault="00E55FC8" w:rsidP="00514832">
            <w:pPr>
              <w:pStyle w:val="Contenudetableau"/>
              <w:jc w:val="center"/>
              <w:rPr>
                <w:b/>
                <w:bCs/>
                <w:color w:val="FFFFFF" w:themeColor="background1"/>
                <w:highlight w:val="yellow"/>
              </w:rPr>
            </w:pPr>
            <w:r w:rsidRPr="009E31F7">
              <w:rPr>
                <w:b/>
                <w:bCs/>
                <w:color w:val="FFFFFF" w:themeColor="background1"/>
              </w:rPr>
              <w:t>Biologistes, vétérinaires et pharmaciens</w:t>
            </w:r>
          </w:p>
        </w:tc>
        <w:tc>
          <w:tcPr>
            <w:tcW w:w="1247" w:type="dxa"/>
            <w:shd w:val="clear" w:color="auto" w:fill="auto"/>
            <w:vAlign w:val="center"/>
          </w:tcPr>
          <w:p w14:paraId="0AAB386C" w14:textId="77777777" w:rsidR="00E55FC8" w:rsidRPr="008B6A61" w:rsidRDefault="00E55FC8" w:rsidP="00514832">
            <w:pPr>
              <w:pStyle w:val="Contenudetableau"/>
              <w:jc w:val="center"/>
            </w:pPr>
            <w:r w:rsidRPr="008B6A61">
              <w:t>Groupe 1</w:t>
            </w:r>
          </w:p>
        </w:tc>
        <w:tc>
          <w:tcPr>
            <w:tcW w:w="1871" w:type="dxa"/>
            <w:shd w:val="clear" w:color="auto" w:fill="auto"/>
            <w:vAlign w:val="center"/>
          </w:tcPr>
          <w:p w14:paraId="65A03790" w14:textId="77777777" w:rsidR="00E55FC8" w:rsidRPr="008B6A61" w:rsidRDefault="00E55FC8" w:rsidP="00514832">
            <w:pPr>
              <w:pStyle w:val="Contenudetableau"/>
              <w:jc w:val="center"/>
            </w:pPr>
            <w:r w:rsidRPr="008B6A61">
              <w:t>49 980</w:t>
            </w:r>
          </w:p>
        </w:tc>
        <w:tc>
          <w:tcPr>
            <w:tcW w:w="1871" w:type="dxa"/>
            <w:shd w:val="clear" w:color="auto" w:fill="auto"/>
            <w:vAlign w:val="center"/>
          </w:tcPr>
          <w:p w14:paraId="4E806F38" w14:textId="77777777" w:rsidR="00E55FC8" w:rsidRPr="008B6A61" w:rsidRDefault="00E55FC8" w:rsidP="00514832">
            <w:pPr>
              <w:pStyle w:val="Contenudetableau"/>
              <w:jc w:val="center"/>
            </w:pPr>
            <w:r w:rsidRPr="008B6A61">
              <w:t>8 820</w:t>
            </w:r>
          </w:p>
        </w:tc>
        <w:tc>
          <w:tcPr>
            <w:tcW w:w="1138" w:type="dxa"/>
            <w:shd w:val="clear" w:color="auto" w:fill="auto"/>
            <w:vAlign w:val="center"/>
          </w:tcPr>
          <w:p w14:paraId="3037A45E" w14:textId="77777777" w:rsidR="00E55FC8" w:rsidRPr="008B6A61" w:rsidRDefault="00E55FC8" w:rsidP="00514832">
            <w:pPr>
              <w:pStyle w:val="Contenudetableau"/>
              <w:jc w:val="center"/>
            </w:pPr>
            <w:r w:rsidRPr="008B6A61">
              <w:t>58 800</w:t>
            </w:r>
          </w:p>
        </w:tc>
      </w:tr>
      <w:tr w:rsidR="00E55FC8" w:rsidRPr="008B6A61" w14:paraId="22798394" w14:textId="77777777" w:rsidTr="00514832">
        <w:tc>
          <w:tcPr>
            <w:tcW w:w="3119" w:type="dxa"/>
            <w:vMerge/>
            <w:shd w:val="clear" w:color="auto" w:fill="5BC3DE" w:themeFill="accent1"/>
            <w:vAlign w:val="center"/>
          </w:tcPr>
          <w:p w14:paraId="3B2021C9" w14:textId="77777777" w:rsidR="00E55FC8" w:rsidRPr="008B6A61" w:rsidRDefault="00E55FC8" w:rsidP="00514832">
            <w:pPr>
              <w:pStyle w:val="Contenudetableau"/>
              <w:jc w:val="center"/>
              <w:rPr>
                <w:highlight w:val="yellow"/>
              </w:rPr>
            </w:pPr>
          </w:p>
        </w:tc>
        <w:tc>
          <w:tcPr>
            <w:tcW w:w="1247" w:type="dxa"/>
            <w:shd w:val="clear" w:color="auto" w:fill="auto"/>
            <w:vAlign w:val="center"/>
          </w:tcPr>
          <w:p w14:paraId="5ABCFD6D" w14:textId="77777777" w:rsidR="00E55FC8" w:rsidRPr="008B6A61" w:rsidRDefault="00E55FC8" w:rsidP="00514832">
            <w:pPr>
              <w:pStyle w:val="Contenudetableau"/>
              <w:jc w:val="center"/>
            </w:pPr>
            <w:r w:rsidRPr="008B6A61">
              <w:t>Groupe 2</w:t>
            </w:r>
          </w:p>
        </w:tc>
        <w:tc>
          <w:tcPr>
            <w:tcW w:w="1871" w:type="dxa"/>
            <w:shd w:val="clear" w:color="auto" w:fill="auto"/>
            <w:vAlign w:val="center"/>
          </w:tcPr>
          <w:p w14:paraId="1F531D89" w14:textId="77777777" w:rsidR="00E55FC8" w:rsidRPr="008B6A61" w:rsidRDefault="00E55FC8" w:rsidP="00514832">
            <w:pPr>
              <w:pStyle w:val="Contenudetableau"/>
              <w:jc w:val="center"/>
            </w:pPr>
            <w:r w:rsidRPr="008B6A61">
              <w:t>46 920</w:t>
            </w:r>
          </w:p>
        </w:tc>
        <w:tc>
          <w:tcPr>
            <w:tcW w:w="1871" w:type="dxa"/>
            <w:shd w:val="clear" w:color="auto" w:fill="auto"/>
            <w:vAlign w:val="center"/>
          </w:tcPr>
          <w:p w14:paraId="52A0C990" w14:textId="77777777" w:rsidR="00E55FC8" w:rsidRPr="008B6A61" w:rsidRDefault="00E55FC8" w:rsidP="00514832">
            <w:pPr>
              <w:pStyle w:val="Contenudetableau"/>
              <w:jc w:val="center"/>
            </w:pPr>
            <w:r w:rsidRPr="008B6A61">
              <w:t>8 280</w:t>
            </w:r>
          </w:p>
        </w:tc>
        <w:tc>
          <w:tcPr>
            <w:tcW w:w="1138" w:type="dxa"/>
            <w:shd w:val="clear" w:color="auto" w:fill="auto"/>
            <w:vAlign w:val="center"/>
          </w:tcPr>
          <w:p w14:paraId="7D618D5F" w14:textId="77777777" w:rsidR="00E55FC8" w:rsidRPr="008B6A61" w:rsidRDefault="00E55FC8" w:rsidP="00514832">
            <w:pPr>
              <w:pStyle w:val="Contenudetableau"/>
              <w:jc w:val="center"/>
            </w:pPr>
            <w:r w:rsidRPr="008B6A61">
              <w:t>55 200</w:t>
            </w:r>
          </w:p>
        </w:tc>
      </w:tr>
      <w:tr w:rsidR="00E55FC8" w:rsidRPr="008B6A61" w14:paraId="276613B1" w14:textId="77777777" w:rsidTr="00514832">
        <w:tc>
          <w:tcPr>
            <w:tcW w:w="3119" w:type="dxa"/>
            <w:vMerge/>
            <w:shd w:val="clear" w:color="auto" w:fill="5BC3DE" w:themeFill="accent1"/>
            <w:vAlign w:val="center"/>
          </w:tcPr>
          <w:p w14:paraId="2AB9873B" w14:textId="77777777" w:rsidR="00E55FC8" w:rsidRPr="008B6A61" w:rsidRDefault="00E55FC8" w:rsidP="00514832">
            <w:pPr>
              <w:pStyle w:val="Contenudetableau"/>
              <w:jc w:val="center"/>
              <w:rPr>
                <w:highlight w:val="yellow"/>
              </w:rPr>
            </w:pPr>
          </w:p>
        </w:tc>
        <w:tc>
          <w:tcPr>
            <w:tcW w:w="1247" w:type="dxa"/>
            <w:shd w:val="clear" w:color="auto" w:fill="auto"/>
            <w:vAlign w:val="center"/>
          </w:tcPr>
          <w:p w14:paraId="2A859A55" w14:textId="77777777" w:rsidR="00E55FC8" w:rsidRPr="008B6A61" w:rsidRDefault="00E55FC8" w:rsidP="00514832">
            <w:pPr>
              <w:pStyle w:val="Contenudetableau"/>
              <w:jc w:val="center"/>
            </w:pPr>
            <w:r w:rsidRPr="008B6A61">
              <w:t>Groupe 3</w:t>
            </w:r>
          </w:p>
        </w:tc>
        <w:tc>
          <w:tcPr>
            <w:tcW w:w="1871" w:type="dxa"/>
            <w:shd w:val="clear" w:color="auto" w:fill="auto"/>
            <w:vAlign w:val="center"/>
          </w:tcPr>
          <w:p w14:paraId="627E75AF" w14:textId="77777777" w:rsidR="00E55FC8" w:rsidRPr="008B6A61" w:rsidRDefault="00E55FC8" w:rsidP="00514832">
            <w:pPr>
              <w:pStyle w:val="Contenudetableau"/>
              <w:jc w:val="center"/>
            </w:pPr>
            <w:r w:rsidRPr="008B6A61">
              <w:t>42 330</w:t>
            </w:r>
          </w:p>
        </w:tc>
        <w:tc>
          <w:tcPr>
            <w:tcW w:w="1871" w:type="dxa"/>
            <w:shd w:val="clear" w:color="auto" w:fill="auto"/>
            <w:vAlign w:val="center"/>
          </w:tcPr>
          <w:p w14:paraId="2875AD5E" w14:textId="77777777" w:rsidR="00E55FC8" w:rsidRPr="008B6A61" w:rsidRDefault="00E55FC8" w:rsidP="00514832">
            <w:pPr>
              <w:pStyle w:val="Contenudetableau"/>
              <w:jc w:val="center"/>
            </w:pPr>
            <w:r w:rsidRPr="008B6A61">
              <w:t>7 470</w:t>
            </w:r>
          </w:p>
        </w:tc>
        <w:tc>
          <w:tcPr>
            <w:tcW w:w="1138" w:type="dxa"/>
            <w:shd w:val="clear" w:color="auto" w:fill="auto"/>
            <w:vAlign w:val="center"/>
          </w:tcPr>
          <w:p w14:paraId="4588AD1D" w14:textId="77777777" w:rsidR="00E55FC8" w:rsidRPr="008B6A61" w:rsidRDefault="00E55FC8" w:rsidP="00514832">
            <w:pPr>
              <w:pStyle w:val="Contenudetableau"/>
              <w:jc w:val="center"/>
            </w:pPr>
            <w:r w:rsidRPr="008B6A61">
              <w:t>49 800</w:t>
            </w:r>
          </w:p>
        </w:tc>
      </w:tr>
    </w:tbl>
    <w:p w14:paraId="120E4532" w14:textId="77777777" w:rsidR="00B56094" w:rsidRDefault="00B56094" w:rsidP="00D333D2"/>
    <w:p w14:paraId="22453AFC" w14:textId="19419E0B" w:rsidR="00B56094" w:rsidRPr="00B56094" w:rsidRDefault="00B56094" w:rsidP="00D333D2"/>
    <w:tbl>
      <w:tblPr>
        <w:tblW w:w="9246" w:type="dxa"/>
        <w:tblInd w:w="55" w:type="dxa"/>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top w:w="55" w:type="dxa"/>
          <w:left w:w="55" w:type="dxa"/>
          <w:bottom w:w="55" w:type="dxa"/>
          <w:right w:w="55" w:type="dxa"/>
        </w:tblCellMar>
        <w:tblLook w:val="0000" w:firstRow="0" w:lastRow="0" w:firstColumn="0" w:lastColumn="0" w:noHBand="0" w:noVBand="0"/>
      </w:tblPr>
      <w:tblGrid>
        <w:gridCol w:w="3119"/>
        <w:gridCol w:w="1247"/>
        <w:gridCol w:w="1871"/>
        <w:gridCol w:w="1871"/>
        <w:gridCol w:w="1138"/>
      </w:tblGrid>
      <w:tr w:rsidR="00ED39EF" w:rsidRPr="009E31F7" w14:paraId="73208B52" w14:textId="77777777" w:rsidTr="00514832">
        <w:tc>
          <w:tcPr>
            <w:tcW w:w="3119" w:type="dxa"/>
            <w:vMerge w:val="restart"/>
            <w:shd w:val="clear" w:color="auto" w:fill="5BC3DE" w:themeFill="accent1"/>
            <w:vAlign w:val="center"/>
          </w:tcPr>
          <w:p w14:paraId="54F49A08" w14:textId="77777777" w:rsidR="00ED39EF" w:rsidRPr="00514832" w:rsidRDefault="00ED39EF" w:rsidP="00514832">
            <w:pPr>
              <w:pStyle w:val="Contenudetableau"/>
              <w:jc w:val="center"/>
              <w:rPr>
                <w:b/>
                <w:bCs/>
                <w:color w:val="FFFFFF" w:themeColor="background1"/>
              </w:rPr>
            </w:pPr>
            <w:r w:rsidRPr="00514832">
              <w:rPr>
                <w:b/>
                <w:bCs/>
                <w:color w:val="FFFFFF" w:themeColor="background1"/>
              </w:rPr>
              <w:lastRenderedPageBreak/>
              <w:t>Ingénieurs en chef</w:t>
            </w:r>
          </w:p>
        </w:tc>
        <w:tc>
          <w:tcPr>
            <w:tcW w:w="1247" w:type="dxa"/>
            <w:shd w:val="clear" w:color="auto" w:fill="auto"/>
            <w:vAlign w:val="center"/>
          </w:tcPr>
          <w:p w14:paraId="46C5FF7F" w14:textId="77777777" w:rsidR="00ED39EF" w:rsidRPr="009E31F7" w:rsidRDefault="00ED39EF" w:rsidP="00514832">
            <w:pPr>
              <w:pStyle w:val="Contenudetableau"/>
              <w:jc w:val="center"/>
            </w:pPr>
            <w:r w:rsidRPr="009E31F7">
              <w:t>Groupe 1</w:t>
            </w:r>
          </w:p>
        </w:tc>
        <w:tc>
          <w:tcPr>
            <w:tcW w:w="1871" w:type="dxa"/>
            <w:shd w:val="clear" w:color="auto" w:fill="auto"/>
            <w:vAlign w:val="center"/>
          </w:tcPr>
          <w:p w14:paraId="34E775C4" w14:textId="77777777" w:rsidR="00ED39EF" w:rsidRPr="009E31F7" w:rsidRDefault="00ED39EF" w:rsidP="00514832">
            <w:pPr>
              <w:pStyle w:val="Contenudetableau"/>
              <w:jc w:val="center"/>
            </w:pPr>
            <w:r w:rsidRPr="009E31F7">
              <w:t>57 120</w:t>
            </w:r>
          </w:p>
        </w:tc>
        <w:tc>
          <w:tcPr>
            <w:tcW w:w="1871" w:type="dxa"/>
            <w:shd w:val="clear" w:color="auto" w:fill="auto"/>
            <w:vAlign w:val="center"/>
          </w:tcPr>
          <w:p w14:paraId="2E9DB6BF" w14:textId="77777777" w:rsidR="00ED39EF" w:rsidRPr="009E31F7" w:rsidRDefault="00ED39EF" w:rsidP="00514832">
            <w:pPr>
              <w:pStyle w:val="Contenudetableau"/>
              <w:jc w:val="center"/>
            </w:pPr>
            <w:r w:rsidRPr="009E31F7">
              <w:t>10 080</w:t>
            </w:r>
          </w:p>
        </w:tc>
        <w:tc>
          <w:tcPr>
            <w:tcW w:w="1138" w:type="dxa"/>
            <w:shd w:val="clear" w:color="auto" w:fill="auto"/>
            <w:vAlign w:val="center"/>
          </w:tcPr>
          <w:p w14:paraId="73788F5B" w14:textId="77777777" w:rsidR="00ED39EF" w:rsidRPr="009E31F7" w:rsidRDefault="00ED39EF" w:rsidP="00514832">
            <w:pPr>
              <w:pStyle w:val="Contenudetableau"/>
              <w:jc w:val="center"/>
            </w:pPr>
            <w:r w:rsidRPr="009E31F7">
              <w:t>67 200</w:t>
            </w:r>
          </w:p>
        </w:tc>
      </w:tr>
      <w:tr w:rsidR="00ED39EF" w:rsidRPr="009E31F7" w14:paraId="7618A883" w14:textId="77777777" w:rsidTr="00514832">
        <w:tc>
          <w:tcPr>
            <w:tcW w:w="3119" w:type="dxa"/>
            <w:vMerge/>
            <w:shd w:val="clear" w:color="auto" w:fill="5BC3DE" w:themeFill="accent1"/>
            <w:vAlign w:val="center"/>
          </w:tcPr>
          <w:p w14:paraId="428DACF8"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50317A63" w14:textId="77777777" w:rsidR="00ED39EF" w:rsidRPr="009E31F7" w:rsidRDefault="00ED39EF" w:rsidP="00514832">
            <w:pPr>
              <w:pStyle w:val="Contenudetableau"/>
              <w:jc w:val="center"/>
            </w:pPr>
            <w:r w:rsidRPr="009E31F7">
              <w:t>Groupe 2</w:t>
            </w:r>
          </w:p>
        </w:tc>
        <w:tc>
          <w:tcPr>
            <w:tcW w:w="1871" w:type="dxa"/>
            <w:shd w:val="clear" w:color="auto" w:fill="auto"/>
            <w:vAlign w:val="center"/>
          </w:tcPr>
          <w:p w14:paraId="15310F12" w14:textId="77777777" w:rsidR="00ED39EF" w:rsidRPr="009E31F7" w:rsidRDefault="00ED39EF" w:rsidP="00514832">
            <w:pPr>
              <w:pStyle w:val="Contenudetableau"/>
              <w:jc w:val="center"/>
            </w:pPr>
            <w:r w:rsidRPr="009E31F7">
              <w:t>49 980</w:t>
            </w:r>
          </w:p>
        </w:tc>
        <w:tc>
          <w:tcPr>
            <w:tcW w:w="1871" w:type="dxa"/>
            <w:shd w:val="clear" w:color="auto" w:fill="auto"/>
            <w:vAlign w:val="center"/>
          </w:tcPr>
          <w:p w14:paraId="161BD69F" w14:textId="77777777" w:rsidR="00ED39EF" w:rsidRPr="009E31F7" w:rsidRDefault="00ED39EF" w:rsidP="00514832">
            <w:pPr>
              <w:pStyle w:val="Contenudetableau"/>
              <w:jc w:val="center"/>
            </w:pPr>
            <w:r w:rsidRPr="009E31F7">
              <w:t>8 820</w:t>
            </w:r>
          </w:p>
        </w:tc>
        <w:tc>
          <w:tcPr>
            <w:tcW w:w="1138" w:type="dxa"/>
            <w:shd w:val="clear" w:color="auto" w:fill="auto"/>
            <w:vAlign w:val="center"/>
          </w:tcPr>
          <w:p w14:paraId="45054443" w14:textId="77777777" w:rsidR="00ED39EF" w:rsidRPr="009E31F7" w:rsidRDefault="00ED39EF" w:rsidP="00514832">
            <w:pPr>
              <w:pStyle w:val="Contenudetableau"/>
              <w:jc w:val="center"/>
            </w:pPr>
            <w:r w:rsidRPr="009E31F7">
              <w:t>58 800</w:t>
            </w:r>
          </w:p>
        </w:tc>
      </w:tr>
      <w:tr w:rsidR="00ED39EF" w:rsidRPr="009E31F7" w14:paraId="3770E669" w14:textId="77777777" w:rsidTr="00514832">
        <w:tc>
          <w:tcPr>
            <w:tcW w:w="3119" w:type="dxa"/>
            <w:vMerge/>
            <w:shd w:val="clear" w:color="auto" w:fill="5BC3DE" w:themeFill="accent1"/>
            <w:vAlign w:val="center"/>
          </w:tcPr>
          <w:p w14:paraId="2B059231"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0FC62B29" w14:textId="77777777" w:rsidR="00ED39EF" w:rsidRPr="009E31F7" w:rsidRDefault="00ED39EF" w:rsidP="00514832">
            <w:pPr>
              <w:pStyle w:val="Contenudetableau"/>
              <w:jc w:val="center"/>
            </w:pPr>
            <w:r w:rsidRPr="009E31F7">
              <w:t>Groupe 3</w:t>
            </w:r>
          </w:p>
        </w:tc>
        <w:tc>
          <w:tcPr>
            <w:tcW w:w="1871" w:type="dxa"/>
            <w:shd w:val="clear" w:color="auto" w:fill="auto"/>
            <w:vAlign w:val="center"/>
          </w:tcPr>
          <w:p w14:paraId="407270B4" w14:textId="77777777" w:rsidR="00ED39EF" w:rsidRPr="009E31F7" w:rsidRDefault="00ED39EF" w:rsidP="00514832">
            <w:pPr>
              <w:pStyle w:val="Contenudetableau"/>
              <w:jc w:val="center"/>
            </w:pPr>
            <w:r w:rsidRPr="009E31F7">
              <w:t>46 920</w:t>
            </w:r>
          </w:p>
        </w:tc>
        <w:tc>
          <w:tcPr>
            <w:tcW w:w="1871" w:type="dxa"/>
            <w:shd w:val="clear" w:color="auto" w:fill="auto"/>
            <w:vAlign w:val="center"/>
          </w:tcPr>
          <w:p w14:paraId="015A74B3" w14:textId="77777777" w:rsidR="00ED39EF" w:rsidRPr="009E31F7" w:rsidRDefault="00ED39EF" w:rsidP="00514832">
            <w:pPr>
              <w:pStyle w:val="Contenudetableau"/>
              <w:jc w:val="center"/>
            </w:pPr>
            <w:r w:rsidRPr="009E31F7">
              <w:t>8 280</w:t>
            </w:r>
          </w:p>
        </w:tc>
        <w:tc>
          <w:tcPr>
            <w:tcW w:w="1138" w:type="dxa"/>
            <w:shd w:val="clear" w:color="auto" w:fill="auto"/>
            <w:vAlign w:val="center"/>
          </w:tcPr>
          <w:p w14:paraId="063B9933" w14:textId="77777777" w:rsidR="00ED39EF" w:rsidRPr="009E31F7" w:rsidRDefault="00ED39EF" w:rsidP="00514832">
            <w:pPr>
              <w:pStyle w:val="Contenudetableau"/>
              <w:jc w:val="center"/>
            </w:pPr>
            <w:r w:rsidRPr="009E31F7">
              <w:t>55 200</w:t>
            </w:r>
          </w:p>
        </w:tc>
      </w:tr>
      <w:tr w:rsidR="00ED39EF" w:rsidRPr="009E31F7" w14:paraId="1AE7BB09" w14:textId="77777777" w:rsidTr="00514832">
        <w:tc>
          <w:tcPr>
            <w:tcW w:w="3119" w:type="dxa"/>
            <w:vMerge/>
            <w:shd w:val="clear" w:color="auto" w:fill="5BC3DE" w:themeFill="accent1"/>
            <w:vAlign w:val="center"/>
          </w:tcPr>
          <w:p w14:paraId="014427EB"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2EBC0776" w14:textId="77777777" w:rsidR="00ED39EF" w:rsidRPr="009E31F7" w:rsidRDefault="00ED39EF" w:rsidP="00514832">
            <w:pPr>
              <w:pStyle w:val="Contenudetableau"/>
              <w:jc w:val="center"/>
            </w:pPr>
            <w:r w:rsidRPr="009E31F7">
              <w:t>Groupe 4</w:t>
            </w:r>
          </w:p>
        </w:tc>
        <w:tc>
          <w:tcPr>
            <w:tcW w:w="1871" w:type="dxa"/>
            <w:shd w:val="clear" w:color="auto" w:fill="auto"/>
            <w:vAlign w:val="center"/>
          </w:tcPr>
          <w:p w14:paraId="7E771055" w14:textId="77777777" w:rsidR="00ED39EF" w:rsidRPr="009E31F7" w:rsidRDefault="00ED39EF" w:rsidP="00514832">
            <w:pPr>
              <w:pStyle w:val="Contenudetableau"/>
              <w:jc w:val="center"/>
            </w:pPr>
            <w:r w:rsidRPr="009E31F7">
              <w:t>42 330</w:t>
            </w:r>
          </w:p>
        </w:tc>
        <w:tc>
          <w:tcPr>
            <w:tcW w:w="1871" w:type="dxa"/>
            <w:shd w:val="clear" w:color="auto" w:fill="auto"/>
            <w:vAlign w:val="center"/>
          </w:tcPr>
          <w:p w14:paraId="38BA89BF" w14:textId="77777777" w:rsidR="00ED39EF" w:rsidRPr="009E31F7" w:rsidRDefault="00ED39EF" w:rsidP="00514832">
            <w:pPr>
              <w:pStyle w:val="Contenudetableau"/>
              <w:jc w:val="center"/>
            </w:pPr>
            <w:r w:rsidRPr="009E31F7">
              <w:t>7 470</w:t>
            </w:r>
          </w:p>
        </w:tc>
        <w:tc>
          <w:tcPr>
            <w:tcW w:w="1138" w:type="dxa"/>
            <w:shd w:val="clear" w:color="auto" w:fill="auto"/>
            <w:vAlign w:val="center"/>
          </w:tcPr>
          <w:p w14:paraId="6743462B" w14:textId="77777777" w:rsidR="00ED39EF" w:rsidRPr="009E31F7" w:rsidRDefault="00ED39EF" w:rsidP="00514832">
            <w:pPr>
              <w:pStyle w:val="Contenudetableau"/>
              <w:jc w:val="center"/>
            </w:pPr>
            <w:r w:rsidRPr="009E31F7">
              <w:t>49 800</w:t>
            </w:r>
          </w:p>
        </w:tc>
      </w:tr>
      <w:tr w:rsidR="00CA71E9" w:rsidRPr="009E31F7" w14:paraId="21E6D164" w14:textId="77777777" w:rsidTr="00514832">
        <w:tc>
          <w:tcPr>
            <w:tcW w:w="3119" w:type="dxa"/>
            <w:vMerge w:val="restart"/>
            <w:shd w:val="clear" w:color="auto" w:fill="5BC3DE" w:themeFill="accent1"/>
            <w:vAlign w:val="center"/>
          </w:tcPr>
          <w:p w14:paraId="46FF12D3"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Attachés</w:t>
            </w:r>
          </w:p>
          <w:p w14:paraId="4281F83A" w14:textId="77777777" w:rsidR="00CA71E9" w:rsidRPr="00514832" w:rsidRDefault="00CA71E9" w:rsidP="00514832">
            <w:pPr>
              <w:pStyle w:val="Contenudetableau"/>
              <w:jc w:val="center"/>
              <w:rPr>
                <w:b/>
                <w:bCs/>
                <w:color w:val="FFFFFF" w:themeColor="background1"/>
              </w:rPr>
            </w:pPr>
            <w:r w:rsidRPr="00514832">
              <w:rPr>
                <w:b/>
                <w:bCs/>
                <w:color w:val="FFFFFF" w:themeColor="background1"/>
              </w:rPr>
              <w:t>Secrétaires de mairie</w:t>
            </w:r>
          </w:p>
          <w:p w14:paraId="0F1C9F2B" w14:textId="77777777" w:rsidR="0051370C" w:rsidRPr="00514832" w:rsidRDefault="0051370C" w:rsidP="00514832">
            <w:pPr>
              <w:pStyle w:val="Contenudetableau"/>
              <w:jc w:val="center"/>
              <w:rPr>
                <w:b/>
                <w:bCs/>
                <w:color w:val="FFFFFF" w:themeColor="background1"/>
              </w:rPr>
            </w:pPr>
            <w:r w:rsidRPr="00514832">
              <w:rPr>
                <w:b/>
                <w:bCs/>
                <w:color w:val="FFFFFF" w:themeColor="background1"/>
              </w:rPr>
              <w:t>Directeur d’établissements d’enseignement artistique</w:t>
            </w:r>
          </w:p>
        </w:tc>
        <w:tc>
          <w:tcPr>
            <w:tcW w:w="1247" w:type="dxa"/>
            <w:shd w:val="clear" w:color="auto" w:fill="auto"/>
            <w:vAlign w:val="center"/>
          </w:tcPr>
          <w:p w14:paraId="5812DCC8" w14:textId="77777777" w:rsidR="00CA71E9" w:rsidRPr="009E31F7" w:rsidRDefault="00CA71E9" w:rsidP="00514832">
            <w:pPr>
              <w:pStyle w:val="Contenudetableau"/>
              <w:jc w:val="center"/>
            </w:pPr>
            <w:r w:rsidRPr="009E31F7">
              <w:t>Groupe 1</w:t>
            </w:r>
          </w:p>
        </w:tc>
        <w:tc>
          <w:tcPr>
            <w:tcW w:w="1871" w:type="dxa"/>
            <w:shd w:val="clear" w:color="auto" w:fill="auto"/>
            <w:vAlign w:val="center"/>
          </w:tcPr>
          <w:p w14:paraId="66ACCC48" w14:textId="77777777" w:rsidR="00CA71E9" w:rsidRPr="009E31F7" w:rsidRDefault="00CA71E9" w:rsidP="00514832">
            <w:pPr>
              <w:pStyle w:val="Contenudetableau"/>
              <w:jc w:val="center"/>
            </w:pPr>
            <w:r w:rsidRPr="009E31F7">
              <w:t>36 210</w:t>
            </w:r>
          </w:p>
        </w:tc>
        <w:tc>
          <w:tcPr>
            <w:tcW w:w="1871" w:type="dxa"/>
            <w:shd w:val="clear" w:color="auto" w:fill="auto"/>
            <w:vAlign w:val="center"/>
          </w:tcPr>
          <w:p w14:paraId="0E25C804" w14:textId="77777777" w:rsidR="00CA71E9" w:rsidRPr="009E31F7" w:rsidRDefault="00CA71E9" w:rsidP="00514832">
            <w:pPr>
              <w:pStyle w:val="Contenudetableau"/>
              <w:jc w:val="center"/>
            </w:pPr>
            <w:r w:rsidRPr="009E31F7">
              <w:t>6 390</w:t>
            </w:r>
          </w:p>
        </w:tc>
        <w:tc>
          <w:tcPr>
            <w:tcW w:w="1138" w:type="dxa"/>
            <w:shd w:val="clear" w:color="auto" w:fill="auto"/>
            <w:vAlign w:val="center"/>
          </w:tcPr>
          <w:p w14:paraId="5A76FD78" w14:textId="77777777" w:rsidR="00CA71E9" w:rsidRPr="009E31F7" w:rsidRDefault="00CA71E9" w:rsidP="00514832">
            <w:pPr>
              <w:pStyle w:val="Contenudetableau"/>
              <w:jc w:val="center"/>
            </w:pPr>
            <w:r w:rsidRPr="009E31F7">
              <w:t>42 600</w:t>
            </w:r>
          </w:p>
        </w:tc>
      </w:tr>
      <w:tr w:rsidR="00CA71E9" w:rsidRPr="009E31F7" w14:paraId="7D42B829" w14:textId="77777777" w:rsidTr="00514832">
        <w:tc>
          <w:tcPr>
            <w:tcW w:w="3119" w:type="dxa"/>
            <w:vMerge/>
            <w:shd w:val="clear" w:color="auto" w:fill="5BC3DE" w:themeFill="accent1"/>
            <w:vAlign w:val="center"/>
          </w:tcPr>
          <w:p w14:paraId="2EFBB947"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09FFAB5E" w14:textId="77777777" w:rsidR="00CA71E9" w:rsidRPr="009E31F7" w:rsidRDefault="00CA71E9" w:rsidP="00514832">
            <w:pPr>
              <w:pStyle w:val="Contenudetableau"/>
              <w:jc w:val="center"/>
            </w:pPr>
            <w:r w:rsidRPr="009E31F7">
              <w:t>Groupe 2</w:t>
            </w:r>
          </w:p>
        </w:tc>
        <w:tc>
          <w:tcPr>
            <w:tcW w:w="1871" w:type="dxa"/>
            <w:shd w:val="clear" w:color="auto" w:fill="auto"/>
            <w:vAlign w:val="center"/>
          </w:tcPr>
          <w:p w14:paraId="305DEF12" w14:textId="77777777" w:rsidR="00CA71E9" w:rsidRPr="009E31F7" w:rsidRDefault="00CA71E9" w:rsidP="00514832">
            <w:pPr>
              <w:pStyle w:val="Contenudetableau"/>
              <w:jc w:val="center"/>
            </w:pPr>
            <w:r w:rsidRPr="009E31F7">
              <w:t>32 130</w:t>
            </w:r>
          </w:p>
        </w:tc>
        <w:tc>
          <w:tcPr>
            <w:tcW w:w="1871" w:type="dxa"/>
            <w:shd w:val="clear" w:color="auto" w:fill="auto"/>
            <w:vAlign w:val="center"/>
          </w:tcPr>
          <w:p w14:paraId="1EA948AD" w14:textId="77777777" w:rsidR="00CA71E9" w:rsidRPr="009E31F7" w:rsidRDefault="00CA71E9" w:rsidP="00514832">
            <w:pPr>
              <w:pStyle w:val="Contenudetableau"/>
              <w:jc w:val="center"/>
            </w:pPr>
            <w:r w:rsidRPr="009E31F7">
              <w:t>5 670</w:t>
            </w:r>
          </w:p>
        </w:tc>
        <w:tc>
          <w:tcPr>
            <w:tcW w:w="1138" w:type="dxa"/>
            <w:shd w:val="clear" w:color="auto" w:fill="auto"/>
            <w:vAlign w:val="center"/>
          </w:tcPr>
          <w:p w14:paraId="5F55E518" w14:textId="77777777" w:rsidR="00CA71E9" w:rsidRPr="009E31F7" w:rsidRDefault="00CA71E9" w:rsidP="00514832">
            <w:pPr>
              <w:pStyle w:val="Contenudetableau"/>
              <w:jc w:val="center"/>
            </w:pPr>
            <w:r w:rsidRPr="009E31F7">
              <w:t>37 800</w:t>
            </w:r>
          </w:p>
        </w:tc>
      </w:tr>
      <w:tr w:rsidR="00CA71E9" w:rsidRPr="009E31F7" w14:paraId="376F730E" w14:textId="77777777" w:rsidTr="00514832">
        <w:tc>
          <w:tcPr>
            <w:tcW w:w="3119" w:type="dxa"/>
            <w:vMerge/>
            <w:shd w:val="clear" w:color="auto" w:fill="5BC3DE" w:themeFill="accent1"/>
            <w:vAlign w:val="center"/>
          </w:tcPr>
          <w:p w14:paraId="039FF30F"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2A3C4B29" w14:textId="77777777" w:rsidR="00CA71E9" w:rsidRPr="009E31F7" w:rsidRDefault="00CA71E9" w:rsidP="00514832">
            <w:pPr>
              <w:pStyle w:val="Contenudetableau"/>
              <w:jc w:val="center"/>
            </w:pPr>
            <w:r w:rsidRPr="009E31F7">
              <w:t>Groupe 3</w:t>
            </w:r>
          </w:p>
        </w:tc>
        <w:tc>
          <w:tcPr>
            <w:tcW w:w="1871" w:type="dxa"/>
            <w:shd w:val="clear" w:color="auto" w:fill="auto"/>
            <w:vAlign w:val="center"/>
          </w:tcPr>
          <w:p w14:paraId="661C2D06" w14:textId="77777777" w:rsidR="00CA71E9" w:rsidRPr="009E31F7" w:rsidRDefault="00CA71E9" w:rsidP="00514832">
            <w:pPr>
              <w:pStyle w:val="Contenudetableau"/>
              <w:jc w:val="center"/>
            </w:pPr>
            <w:r w:rsidRPr="009E31F7">
              <w:t>25 500</w:t>
            </w:r>
          </w:p>
        </w:tc>
        <w:tc>
          <w:tcPr>
            <w:tcW w:w="1871" w:type="dxa"/>
            <w:shd w:val="clear" w:color="auto" w:fill="auto"/>
            <w:vAlign w:val="center"/>
          </w:tcPr>
          <w:p w14:paraId="61F823CE" w14:textId="77777777" w:rsidR="00CA71E9" w:rsidRPr="009E31F7" w:rsidRDefault="00CA71E9" w:rsidP="00514832">
            <w:pPr>
              <w:pStyle w:val="Contenudetableau"/>
              <w:jc w:val="center"/>
            </w:pPr>
            <w:r w:rsidRPr="009E31F7">
              <w:t>4 500</w:t>
            </w:r>
          </w:p>
        </w:tc>
        <w:tc>
          <w:tcPr>
            <w:tcW w:w="1138" w:type="dxa"/>
            <w:shd w:val="clear" w:color="auto" w:fill="auto"/>
            <w:vAlign w:val="center"/>
          </w:tcPr>
          <w:p w14:paraId="078293DE" w14:textId="77777777" w:rsidR="00CA71E9" w:rsidRPr="009E31F7" w:rsidRDefault="00CA71E9" w:rsidP="00514832">
            <w:pPr>
              <w:pStyle w:val="Contenudetableau"/>
              <w:jc w:val="center"/>
            </w:pPr>
            <w:r w:rsidRPr="009E31F7">
              <w:t>30 000</w:t>
            </w:r>
          </w:p>
        </w:tc>
      </w:tr>
      <w:tr w:rsidR="00CA71E9" w:rsidRPr="009E31F7" w14:paraId="622CFB74" w14:textId="77777777" w:rsidTr="00514832">
        <w:tc>
          <w:tcPr>
            <w:tcW w:w="3119" w:type="dxa"/>
            <w:vMerge/>
            <w:shd w:val="clear" w:color="auto" w:fill="5BC3DE" w:themeFill="accent1"/>
            <w:vAlign w:val="center"/>
          </w:tcPr>
          <w:p w14:paraId="499DBDE5"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438AE3EA" w14:textId="77777777" w:rsidR="00CA71E9" w:rsidRPr="009E31F7" w:rsidRDefault="00CA71E9" w:rsidP="00514832">
            <w:pPr>
              <w:pStyle w:val="Contenudetableau"/>
              <w:jc w:val="center"/>
            </w:pPr>
            <w:r w:rsidRPr="009E31F7">
              <w:t>Groupe 4</w:t>
            </w:r>
          </w:p>
        </w:tc>
        <w:tc>
          <w:tcPr>
            <w:tcW w:w="1871" w:type="dxa"/>
            <w:shd w:val="clear" w:color="auto" w:fill="auto"/>
            <w:vAlign w:val="center"/>
          </w:tcPr>
          <w:p w14:paraId="42566D29" w14:textId="77777777" w:rsidR="00CA71E9" w:rsidRPr="009E31F7" w:rsidRDefault="00CA71E9" w:rsidP="00514832">
            <w:pPr>
              <w:pStyle w:val="Contenudetableau"/>
              <w:jc w:val="center"/>
            </w:pPr>
            <w:r w:rsidRPr="009E31F7">
              <w:t>20 400</w:t>
            </w:r>
          </w:p>
        </w:tc>
        <w:tc>
          <w:tcPr>
            <w:tcW w:w="1871" w:type="dxa"/>
            <w:shd w:val="clear" w:color="auto" w:fill="auto"/>
            <w:vAlign w:val="center"/>
          </w:tcPr>
          <w:p w14:paraId="08A69FFB" w14:textId="77777777" w:rsidR="00CA71E9" w:rsidRPr="009E31F7" w:rsidRDefault="00CA71E9" w:rsidP="00514832">
            <w:pPr>
              <w:pStyle w:val="Contenudetableau"/>
              <w:jc w:val="center"/>
            </w:pPr>
            <w:r w:rsidRPr="009E31F7">
              <w:t>3 600</w:t>
            </w:r>
          </w:p>
        </w:tc>
        <w:tc>
          <w:tcPr>
            <w:tcW w:w="1138" w:type="dxa"/>
            <w:shd w:val="clear" w:color="auto" w:fill="auto"/>
            <w:vAlign w:val="center"/>
          </w:tcPr>
          <w:p w14:paraId="7B540ABD" w14:textId="77777777" w:rsidR="00CA71E9" w:rsidRPr="009E31F7" w:rsidRDefault="00CA71E9" w:rsidP="00514832">
            <w:pPr>
              <w:pStyle w:val="Contenudetableau"/>
              <w:jc w:val="center"/>
            </w:pPr>
            <w:r w:rsidRPr="009E31F7">
              <w:t>24 000</w:t>
            </w:r>
          </w:p>
        </w:tc>
      </w:tr>
      <w:tr w:rsidR="005D0A90" w:rsidRPr="009E31F7" w14:paraId="5DB60FCC" w14:textId="77777777" w:rsidTr="00514832">
        <w:tc>
          <w:tcPr>
            <w:tcW w:w="3119" w:type="dxa"/>
            <w:vMerge w:val="restart"/>
            <w:shd w:val="clear" w:color="auto" w:fill="5BC3DE" w:themeFill="accent1"/>
            <w:vAlign w:val="center"/>
          </w:tcPr>
          <w:p w14:paraId="45FAF298" w14:textId="2CDF9767" w:rsidR="005D0A90" w:rsidRPr="005D0A90" w:rsidRDefault="005D0A90" w:rsidP="005D0A90">
            <w:pPr>
              <w:jc w:val="center"/>
              <w:rPr>
                <w:b/>
                <w:bCs/>
                <w:color w:val="FFFFFF" w:themeColor="background1"/>
                <w:highlight w:val="yellow"/>
              </w:rPr>
            </w:pPr>
            <w:r w:rsidRPr="005D0A90">
              <w:rPr>
                <w:b/>
                <w:bCs/>
                <w:color w:val="auto"/>
                <w:highlight w:val="yellow"/>
              </w:rPr>
              <w:t>Conseillers des APS</w:t>
            </w:r>
          </w:p>
        </w:tc>
        <w:tc>
          <w:tcPr>
            <w:tcW w:w="1247" w:type="dxa"/>
            <w:shd w:val="clear" w:color="auto" w:fill="auto"/>
            <w:vAlign w:val="center"/>
          </w:tcPr>
          <w:p w14:paraId="47398CDB" w14:textId="3A061ECE" w:rsidR="005D0A90" w:rsidRPr="005D0A90" w:rsidRDefault="005D0A90" w:rsidP="00514832">
            <w:pPr>
              <w:pStyle w:val="Contenudetableau"/>
              <w:jc w:val="center"/>
              <w:rPr>
                <w:highlight w:val="yellow"/>
              </w:rPr>
            </w:pPr>
            <w:r w:rsidRPr="005D0A90">
              <w:rPr>
                <w:highlight w:val="yellow"/>
              </w:rPr>
              <w:t>Groupe 1</w:t>
            </w:r>
          </w:p>
        </w:tc>
        <w:tc>
          <w:tcPr>
            <w:tcW w:w="1871" w:type="dxa"/>
            <w:shd w:val="clear" w:color="auto" w:fill="auto"/>
            <w:vAlign w:val="center"/>
          </w:tcPr>
          <w:p w14:paraId="05DD8D05" w14:textId="6A9A3AED" w:rsidR="005D0A90" w:rsidRPr="005D0A90" w:rsidRDefault="00A77C16" w:rsidP="00514832">
            <w:pPr>
              <w:pStyle w:val="Contenudetableau"/>
              <w:jc w:val="center"/>
              <w:rPr>
                <w:highlight w:val="yellow"/>
              </w:rPr>
            </w:pPr>
            <w:r>
              <w:rPr>
                <w:highlight w:val="yellow"/>
              </w:rPr>
              <w:t>31 600</w:t>
            </w:r>
          </w:p>
        </w:tc>
        <w:tc>
          <w:tcPr>
            <w:tcW w:w="1871" w:type="dxa"/>
            <w:shd w:val="clear" w:color="auto" w:fill="auto"/>
            <w:vAlign w:val="center"/>
          </w:tcPr>
          <w:p w14:paraId="1F77BC08" w14:textId="6FEB7953" w:rsidR="005D0A90" w:rsidRPr="005D0A90" w:rsidRDefault="00A77C16" w:rsidP="00514832">
            <w:pPr>
              <w:pStyle w:val="Contenudetableau"/>
              <w:jc w:val="center"/>
              <w:rPr>
                <w:highlight w:val="yellow"/>
              </w:rPr>
            </w:pPr>
            <w:r>
              <w:rPr>
                <w:highlight w:val="yellow"/>
              </w:rPr>
              <w:t>5 576</w:t>
            </w:r>
          </w:p>
        </w:tc>
        <w:tc>
          <w:tcPr>
            <w:tcW w:w="1138" w:type="dxa"/>
            <w:shd w:val="clear" w:color="auto" w:fill="auto"/>
            <w:vAlign w:val="center"/>
          </w:tcPr>
          <w:p w14:paraId="4F752FC2" w14:textId="6E9558E4" w:rsidR="005D0A90" w:rsidRPr="005D0A90" w:rsidRDefault="00A77C16" w:rsidP="00514832">
            <w:pPr>
              <w:pStyle w:val="Contenudetableau"/>
              <w:jc w:val="center"/>
              <w:rPr>
                <w:highlight w:val="yellow"/>
              </w:rPr>
            </w:pPr>
            <w:r>
              <w:rPr>
                <w:highlight w:val="yellow"/>
              </w:rPr>
              <w:t>37 176</w:t>
            </w:r>
          </w:p>
        </w:tc>
      </w:tr>
      <w:tr w:rsidR="005D0A90" w:rsidRPr="009E31F7" w14:paraId="42992EE2" w14:textId="77777777" w:rsidTr="00514832">
        <w:tc>
          <w:tcPr>
            <w:tcW w:w="3119" w:type="dxa"/>
            <w:vMerge/>
            <w:shd w:val="clear" w:color="auto" w:fill="5BC3DE" w:themeFill="accent1"/>
            <w:vAlign w:val="center"/>
          </w:tcPr>
          <w:p w14:paraId="28F7C902" w14:textId="77777777" w:rsidR="005D0A90" w:rsidRPr="005D0A90" w:rsidRDefault="005D0A90" w:rsidP="00514832">
            <w:pPr>
              <w:jc w:val="center"/>
              <w:rPr>
                <w:b/>
                <w:bCs/>
                <w:color w:val="FFFFFF" w:themeColor="background1"/>
                <w:highlight w:val="yellow"/>
              </w:rPr>
            </w:pPr>
          </w:p>
        </w:tc>
        <w:tc>
          <w:tcPr>
            <w:tcW w:w="1247" w:type="dxa"/>
            <w:shd w:val="clear" w:color="auto" w:fill="auto"/>
            <w:vAlign w:val="center"/>
          </w:tcPr>
          <w:p w14:paraId="44E72306" w14:textId="6150CC8A" w:rsidR="005D0A90" w:rsidRPr="005D0A90" w:rsidRDefault="005D0A90" w:rsidP="00514832">
            <w:pPr>
              <w:pStyle w:val="Contenudetableau"/>
              <w:jc w:val="center"/>
              <w:rPr>
                <w:highlight w:val="yellow"/>
              </w:rPr>
            </w:pPr>
            <w:r w:rsidRPr="005D0A90">
              <w:rPr>
                <w:highlight w:val="yellow"/>
              </w:rPr>
              <w:t>Groupe 2</w:t>
            </w:r>
          </w:p>
        </w:tc>
        <w:tc>
          <w:tcPr>
            <w:tcW w:w="1871" w:type="dxa"/>
            <w:shd w:val="clear" w:color="auto" w:fill="auto"/>
            <w:vAlign w:val="center"/>
          </w:tcPr>
          <w:p w14:paraId="72377A17" w14:textId="6DAA07D8" w:rsidR="005D0A90" w:rsidRPr="005D0A90" w:rsidRDefault="00A77C16" w:rsidP="00514832">
            <w:pPr>
              <w:pStyle w:val="Contenudetableau"/>
              <w:jc w:val="center"/>
              <w:rPr>
                <w:highlight w:val="yellow"/>
              </w:rPr>
            </w:pPr>
            <w:r>
              <w:rPr>
                <w:highlight w:val="yellow"/>
              </w:rPr>
              <w:t>24 800</w:t>
            </w:r>
          </w:p>
        </w:tc>
        <w:tc>
          <w:tcPr>
            <w:tcW w:w="1871" w:type="dxa"/>
            <w:shd w:val="clear" w:color="auto" w:fill="auto"/>
            <w:vAlign w:val="center"/>
          </w:tcPr>
          <w:p w14:paraId="5553A72F" w14:textId="40A22156" w:rsidR="005D0A90" w:rsidRPr="005D0A90" w:rsidRDefault="00A77C16" w:rsidP="00514832">
            <w:pPr>
              <w:pStyle w:val="Contenudetableau"/>
              <w:jc w:val="center"/>
              <w:rPr>
                <w:highlight w:val="yellow"/>
              </w:rPr>
            </w:pPr>
            <w:r>
              <w:rPr>
                <w:highlight w:val="yellow"/>
              </w:rPr>
              <w:t>4 376</w:t>
            </w:r>
          </w:p>
        </w:tc>
        <w:tc>
          <w:tcPr>
            <w:tcW w:w="1138" w:type="dxa"/>
            <w:shd w:val="clear" w:color="auto" w:fill="auto"/>
            <w:vAlign w:val="center"/>
          </w:tcPr>
          <w:p w14:paraId="0541A665" w14:textId="52B9D51C" w:rsidR="005D0A90" w:rsidRPr="005D0A90" w:rsidRDefault="00A77C16" w:rsidP="00514832">
            <w:pPr>
              <w:pStyle w:val="Contenudetableau"/>
              <w:jc w:val="center"/>
              <w:rPr>
                <w:highlight w:val="yellow"/>
              </w:rPr>
            </w:pPr>
            <w:r>
              <w:rPr>
                <w:highlight w:val="yellow"/>
              </w:rPr>
              <w:t>29 176</w:t>
            </w:r>
          </w:p>
        </w:tc>
      </w:tr>
      <w:tr w:rsidR="00E77C20" w:rsidRPr="009E31F7" w14:paraId="5F60FF15" w14:textId="77777777" w:rsidTr="00514832">
        <w:trPr>
          <w:trHeight w:val="784"/>
        </w:trPr>
        <w:tc>
          <w:tcPr>
            <w:tcW w:w="3119" w:type="dxa"/>
            <w:vMerge w:val="restart"/>
            <w:shd w:val="clear" w:color="auto" w:fill="5BC3DE" w:themeFill="accent1"/>
            <w:vAlign w:val="center"/>
          </w:tcPr>
          <w:p w14:paraId="06023DA5" w14:textId="77777777" w:rsidR="00E77C20" w:rsidRPr="00514832" w:rsidRDefault="00E77C20" w:rsidP="00514832">
            <w:pPr>
              <w:jc w:val="center"/>
              <w:rPr>
                <w:b/>
                <w:bCs/>
                <w:color w:val="FFFFFF" w:themeColor="background1"/>
              </w:rPr>
            </w:pPr>
            <w:proofErr w:type="spellStart"/>
            <w:r w:rsidRPr="00514832">
              <w:rPr>
                <w:b/>
                <w:bCs/>
                <w:color w:val="FFFFFF" w:themeColor="background1"/>
              </w:rPr>
              <w:t>Sages-femmes</w:t>
            </w:r>
            <w:proofErr w:type="spellEnd"/>
          </w:p>
          <w:p w14:paraId="1F03A7CE" w14:textId="77777777" w:rsidR="00E77C20" w:rsidRPr="00514832" w:rsidRDefault="00E77C20" w:rsidP="00514832">
            <w:pPr>
              <w:jc w:val="center"/>
              <w:rPr>
                <w:b/>
                <w:bCs/>
                <w:color w:val="FFFFFF" w:themeColor="background1"/>
              </w:rPr>
            </w:pPr>
            <w:r w:rsidRPr="00514832">
              <w:rPr>
                <w:b/>
                <w:bCs/>
                <w:color w:val="FFFFFF" w:themeColor="background1"/>
              </w:rPr>
              <w:t>Cadres de santé infirmiers et techniciens paramédicaux</w:t>
            </w:r>
          </w:p>
          <w:p w14:paraId="6A493A89" w14:textId="77777777" w:rsidR="00E77C20" w:rsidRPr="00514832" w:rsidRDefault="00E77C20" w:rsidP="00514832">
            <w:pPr>
              <w:jc w:val="center"/>
              <w:rPr>
                <w:b/>
                <w:bCs/>
                <w:color w:val="FFFFFF" w:themeColor="background1"/>
              </w:rPr>
            </w:pPr>
            <w:r w:rsidRPr="00514832">
              <w:rPr>
                <w:b/>
                <w:bCs/>
                <w:color w:val="FFFFFF" w:themeColor="background1"/>
              </w:rPr>
              <w:t>Cadres de santé paramédicaux</w:t>
            </w:r>
          </w:p>
          <w:p w14:paraId="16579C86" w14:textId="77777777" w:rsidR="00E77C20" w:rsidRPr="00514832" w:rsidRDefault="00E77C20" w:rsidP="00514832">
            <w:pPr>
              <w:jc w:val="center"/>
              <w:rPr>
                <w:b/>
                <w:bCs/>
                <w:color w:val="FFFFFF" w:themeColor="background1"/>
              </w:rPr>
            </w:pPr>
            <w:r w:rsidRPr="00514832">
              <w:rPr>
                <w:b/>
                <w:bCs/>
                <w:color w:val="FFFFFF" w:themeColor="background1"/>
              </w:rPr>
              <w:t>Puéricultrices cadre de santé</w:t>
            </w:r>
          </w:p>
        </w:tc>
        <w:tc>
          <w:tcPr>
            <w:tcW w:w="1247" w:type="dxa"/>
            <w:shd w:val="clear" w:color="auto" w:fill="auto"/>
            <w:vAlign w:val="center"/>
          </w:tcPr>
          <w:p w14:paraId="3A1C72BC" w14:textId="77777777" w:rsidR="00E77C20" w:rsidRPr="009E31F7" w:rsidRDefault="00E77C20" w:rsidP="00514832">
            <w:pPr>
              <w:pStyle w:val="Contenudetableau"/>
              <w:jc w:val="center"/>
            </w:pPr>
            <w:r w:rsidRPr="009E31F7">
              <w:t>Groupe 1</w:t>
            </w:r>
          </w:p>
        </w:tc>
        <w:tc>
          <w:tcPr>
            <w:tcW w:w="1871" w:type="dxa"/>
            <w:shd w:val="clear" w:color="auto" w:fill="auto"/>
            <w:vAlign w:val="center"/>
          </w:tcPr>
          <w:p w14:paraId="706A56A8" w14:textId="77777777" w:rsidR="00E77C20" w:rsidRPr="009E31F7" w:rsidRDefault="00E77C20" w:rsidP="00514832">
            <w:pPr>
              <w:pStyle w:val="Contenudetableau"/>
              <w:jc w:val="center"/>
            </w:pPr>
            <w:r w:rsidRPr="009E31F7">
              <w:t>25 500</w:t>
            </w:r>
          </w:p>
        </w:tc>
        <w:tc>
          <w:tcPr>
            <w:tcW w:w="1871" w:type="dxa"/>
            <w:shd w:val="clear" w:color="auto" w:fill="auto"/>
            <w:vAlign w:val="center"/>
          </w:tcPr>
          <w:p w14:paraId="3A8B6C5C" w14:textId="77777777" w:rsidR="00E77C20" w:rsidRPr="009E31F7" w:rsidRDefault="00E77C20" w:rsidP="00514832">
            <w:pPr>
              <w:pStyle w:val="Contenudetableau"/>
              <w:jc w:val="center"/>
            </w:pPr>
            <w:r w:rsidRPr="009E31F7">
              <w:t>4 500</w:t>
            </w:r>
          </w:p>
        </w:tc>
        <w:tc>
          <w:tcPr>
            <w:tcW w:w="1138" w:type="dxa"/>
            <w:shd w:val="clear" w:color="auto" w:fill="auto"/>
            <w:vAlign w:val="center"/>
          </w:tcPr>
          <w:p w14:paraId="11C8CCAF" w14:textId="77777777" w:rsidR="00E77C20" w:rsidRPr="009E31F7" w:rsidRDefault="00E77C20" w:rsidP="00514832">
            <w:pPr>
              <w:pStyle w:val="Contenudetableau"/>
              <w:jc w:val="center"/>
            </w:pPr>
            <w:r w:rsidRPr="009E31F7">
              <w:t>30 000</w:t>
            </w:r>
          </w:p>
        </w:tc>
      </w:tr>
      <w:tr w:rsidR="00E77C20" w:rsidRPr="009E31F7" w14:paraId="71A0A60B" w14:textId="77777777" w:rsidTr="00514832">
        <w:trPr>
          <w:trHeight w:val="785"/>
        </w:trPr>
        <w:tc>
          <w:tcPr>
            <w:tcW w:w="3119" w:type="dxa"/>
            <w:vMerge/>
            <w:shd w:val="clear" w:color="auto" w:fill="5BC3DE" w:themeFill="accent1"/>
            <w:vAlign w:val="center"/>
          </w:tcPr>
          <w:p w14:paraId="2726BA99" w14:textId="77777777" w:rsidR="00E77C20" w:rsidRPr="00514832" w:rsidRDefault="00E77C20" w:rsidP="00514832">
            <w:pPr>
              <w:jc w:val="center"/>
              <w:rPr>
                <w:b/>
                <w:bCs/>
                <w:color w:val="FFFFFF" w:themeColor="background1"/>
              </w:rPr>
            </w:pPr>
          </w:p>
        </w:tc>
        <w:tc>
          <w:tcPr>
            <w:tcW w:w="1247" w:type="dxa"/>
            <w:shd w:val="clear" w:color="auto" w:fill="auto"/>
            <w:vAlign w:val="center"/>
          </w:tcPr>
          <w:p w14:paraId="13D13DA0" w14:textId="77777777" w:rsidR="00E77C20" w:rsidRPr="009E31F7" w:rsidRDefault="00E77C20" w:rsidP="00514832">
            <w:pPr>
              <w:pStyle w:val="Contenudetableau"/>
              <w:jc w:val="center"/>
            </w:pPr>
            <w:r w:rsidRPr="009E31F7">
              <w:t>Groupe 2</w:t>
            </w:r>
          </w:p>
        </w:tc>
        <w:tc>
          <w:tcPr>
            <w:tcW w:w="1871" w:type="dxa"/>
            <w:shd w:val="clear" w:color="auto" w:fill="auto"/>
            <w:vAlign w:val="center"/>
          </w:tcPr>
          <w:p w14:paraId="5D35E5E2" w14:textId="77777777" w:rsidR="00E77C20" w:rsidRPr="009E31F7" w:rsidRDefault="00E77C20" w:rsidP="00514832">
            <w:pPr>
              <w:pStyle w:val="Contenudetableau"/>
              <w:jc w:val="center"/>
            </w:pPr>
            <w:r w:rsidRPr="009E31F7">
              <w:t>20 400</w:t>
            </w:r>
          </w:p>
        </w:tc>
        <w:tc>
          <w:tcPr>
            <w:tcW w:w="1871" w:type="dxa"/>
            <w:shd w:val="clear" w:color="auto" w:fill="auto"/>
            <w:vAlign w:val="center"/>
          </w:tcPr>
          <w:p w14:paraId="77C1093B" w14:textId="77777777" w:rsidR="00E77C20" w:rsidRPr="009E31F7" w:rsidRDefault="00E77C20" w:rsidP="00514832">
            <w:pPr>
              <w:pStyle w:val="Contenudetableau"/>
              <w:jc w:val="center"/>
            </w:pPr>
            <w:r w:rsidRPr="009E31F7">
              <w:t>3 600</w:t>
            </w:r>
          </w:p>
        </w:tc>
        <w:tc>
          <w:tcPr>
            <w:tcW w:w="1138" w:type="dxa"/>
            <w:shd w:val="clear" w:color="auto" w:fill="auto"/>
            <w:vAlign w:val="center"/>
          </w:tcPr>
          <w:p w14:paraId="438C1F7C" w14:textId="77777777" w:rsidR="00E77C20" w:rsidRPr="009E31F7" w:rsidRDefault="00E77C20" w:rsidP="00514832">
            <w:pPr>
              <w:pStyle w:val="Contenudetableau"/>
              <w:jc w:val="center"/>
            </w:pPr>
            <w:r w:rsidRPr="009E31F7">
              <w:t>24 000</w:t>
            </w:r>
          </w:p>
        </w:tc>
      </w:tr>
      <w:tr w:rsidR="00AA5F74" w:rsidRPr="009E31F7" w14:paraId="2D2D3F03" w14:textId="77777777" w:rsidTr="00514832">
        <w:trPr>
          <w:trHeight w:val="785"/>
        </w:trPr>
        <w:tc>
          <w:tcPr>
            <w:tcW w:w="3119" w:type="dxa"/>
            <w:vMerge w:val="restart"/>
            <w:shd w:val="clear" w:color="auto" w:fill="5BC3DE" w:themeFill="accent1"/>
            <w:vAlign w:val="center"/>
          </w:tcPr>
          <w:p w14:paraId="3B0EF792" w14:textId="77777777" w:rsidR="00AA5F74" w:rsidRPr="00514832" w:rsidRDefault="00AA5F74" w:rsidP="00514832">
            <w:pPr>
              <w:jc w:val="center"/>
              <w:rPr>
                <w:b/>
                <w:bCs/>
                <w:color w:val="FFFFFF" w:themeColor="background1"/>
              </w:rPr>
            </w:pPr>
            <w:r w:rsidRPr="00514832">
              <w:rPr>
                <w:b/>
                <w:bCs/>
                <w:color w:val="FFFFFF" w:themeColor="background1"/>
              </w:rPr>
              <w:t>Psychologues</w:t>
            </w:r>
          </w:p>
        </w:tc>
        <w:tc>
          <w:tcPr>
            <w:tcW w:w="1247" w:type="dxa"/>
            <w:shd w:val="clear" w:color="auto" w:fill="auto"/>
            <w:vAlign w:val="center"/>
          </w:tcPr>
          <w:p w14:paraId="483C7461" w14:textId="77777777" w:rsidR="00AA5F74" w:rsidRPr="009E31F7" w:rsidRDefault="00AA5F74" w:rsidP="00514832">
            <w:pPr>
              <w:pStyle w:val="Contenudetableau"/>
              <w:jc w:val="center"/>
            </w:pPr>
            <w:r w:rsidRPr="009E31F7">
              <w:t>Groupe 1</w:t>
            </w:r>
          </w:p>
        </w:tc>
        <w:tc>
          <w:tcPr>
            <w:tcW w:w="1871" w:type="dxa"/>
            <w:shd w:val="clear" w:color="auto" w:fill="auto"/>
            <w:vAlign w:val="center"/>
          </w:tcPr>
          <w:p w14:paraId="52498CFF" w14:textId="77777777" w:rsidR="00AA5F74" w:rsidRPr="009E31F7" w:rsidRDefault="00D756FD" w:rsidP="00514832">
            <w:pPr>
              <w:pStyle w:val="Contenudetableau"/>
              <w:jc w:val="center"/>
            </w:pPr>
            <w:r w:rsidRPr="009E31F7">
              <w:t>25 500</w:t>
            </w:r>
          </w:p>
        </w:tc>
        <w:tc>
          <w:tcPr>
            <w:tcW w:w="1871" w:type="dxa"/>
            <w:shd w:val="clear" w:color="auto" w:fill="auto"/>
            <w:vAlign w:val="center"/>
          </w:tcPr>
          <w:p w14:paraId="6AB2F1B8" w14:textId="77777777" w:rsidR="00AA5F74" w:rsidRPr="009E31F7" w:rsidRDefault="00D756FD" w:rsidP="00514832">
            <w:pPr>
              <w:pStyle w:val="Contenudetableau"/>
              <w:jc w:val="center"/>
            </w:pPr>
            <w:r w:rsidRPr="009E31F7">
              <w:t>4 500</w:t>
            </w:r>
          </w:p>
        </w:tc>
        <w:tc>
          <w:tcPr>
            <w:tcW w:w="1138" w:type="dxa"/>
            <w:shd w:val="clear" w:color="auto" w:fill="auto"/>
            <w:vAlign w:val="center"/>
          </w:tcPr>
          <w:p w14:paraId="6DF00CF0" w14:textId="77777777" w:rsidR="00AA5F74" w:rsidRPr="009E31F7" w:rsidRDefault="00D756FD" w:rsidP="00514832">
            <w:pPr>
              <w:pStyle w:val="Contenudetableau"/>
              <w:jc w:val="center"/>
            </w:pPr>
            <w:r w:rsidRPr="009E31F7">
              <w:t>30 000</w:t>
            </w:r>
          </w:p>
        </w:tc>
      </w:tr>
      <w:tr w:rsidR="00AA5F74" w:rsidRPr="009E31F7" w14:paraId="6E4F85E7" w14:textId="77777777" w:rsidTr="00514832">
        <w:trPr>
          <w:trHeight w:val="785"/>
        </w:trPr>
        <w:tc>
          <w:tcPr>
            <w:tcW w:w="3119" w:type="dxa"/>
            <w:vMerge/>
            <w:shd w:val="clear" w:color="auto" w:fill="5BC3DE" w:themeFill="accent1"/>
            <w:vAlign w:val="center"/>
          </w:tcPr>
          <w:p w14:paraId="3BD71841" w14:textId="77777777" w:rsidR="00AA5F74" w:rsidRPr="00514832" w:rsidRDefault="00AA5F74" w:rsidP="00514832">
            <w:pPr>
              <w:jc w:val="center"/>
              <w:rPr>
                <w:b/>
                <w:bCs/>
                <w:color w:val="FFFFFF" w:themeColor="background1"/>
              </w:rPr>
            </w:pPr>
          </w:p>
        </w:tc>
        <w:tc>
          <w:tcPr>
            <w:tcW w:w="1247" w:type="dxa"/>
            <w:shd w:val="clear" w:color="auto" w:fill="auto"/>
            <w:vAlign w:val="center"/>
          </w:tcPr>
          <w:p w14:paraId="45CA3800" w14:textId="77777777" w:rsidR="00AA5F74" w:rsidRPr="009E31F7" w:rsidRDefault="00AA5F74" w:rsidP="00514832">
            <w:pPr>
              <w:pStyle w:val="Contenudetableau"/>
              <w:jc w:val="center"/>
            </w:pPr>
            <w:r w:rsidRPr="009E31F7">
              <w:t>Groupe 2</w:t>
            </w:r>
          </w:p>
        </w:tc>
        <w:tc>
          <w:tcPr>
            <w:tcW w:w="1871" w:type="dxa"/>
            <w:shd w:val="clear" w:color="auto" w:fill="auto"/>
            <w:vAlign w:val="center"/>
          </w:tcPr>
          <w:p w14:paraId="79D32F4A" w14:textId="77777777" w:rsidR="00AA5F74" w:rsidRPr="009E31F7" w:rsidRDefault="00D756FD" w:rsidP="00514832">
            <w:pPr>
              <w:pStyle w:val="Contenudetableau"/>
              <w:jc w:val="center"/>
            </w:pPr>
            <w:r w:rsidRPr="009E31F7">
              <w:t>20 400</w:t>
            </w:r>
          </w:p>
        </w:tc>
        <w:tc>
          <w:tcPr>
            <w:tcW w:w="1871" w:type="dxa"/>
            <w:shd w:val="clear" w:color="auto" w:fill="auto"/>
            <w:vAlign w:val="center"/>
          </w:tcPr>
          <w:p w14:paraId="35CA1B2D" w14:textId="77777777" w:rsidR="00AA5F74" w:rsidRPr="009E31F7" w:rsidRDefault="00D756FD" w:rsidP="00514832">
            <w:pPr>
              <w:pStyle w:val="Contenudetableau"/>
              <w:jc w:val="center"/>
            </w:pPr>
            <w:r w:rsidRPr="009E31F7">
              <w:t>3 600</w:t>
            </w:r>
          </w:p>
        </w:tc>
        <w:tc>
          <w:tcPr>
            <w:tcW w:w="1138" w:type="dxa"/>
            <w:shd w:val="clear" w:color="auto" w:fill="auto"/>
            <w:vAlign w:val="center"/>
          </w:tcPr>
          <w:p w14:paraId="25815967" w14:textId="77777777" w:rsidR="00AA5F74" w:rsidRPr="009E31F7" w:rsidRDefault="00D756FD" w:rsidP="00514832">
            <w:pPr>
              <w:pStyle w:val="Contenudetableau"/>
              <w:jc w:val="center"/>
            </w:pPr>
            <w:r w:rsidRPr="009E31F7">
              <w:t>24 000</w:t>
            </w:r>
          </w:p>
        </w:tc>
      </w:tr>
      <w:tr w:rsidR="0039705D" w:rsidRPr="009E31F7" w14:paraId="3B0E5211" w14:textId="77777777" w:rsidTr="00514832">
        <w:tc>
          <w:tcPr>
            <w:tcW w:w="3119" w:type="dxa"/>
            <w:vMerge w:val="restart"/>
            <w:shd w:val="clear" w:color="auto" w:fill="5BC3DE" w:themeFill="accent1"/>
            <w:vAlign w:val="center"/>
          </w:tcPr>
          <w:p w14:paraId="7BD0E5AD" w14:textId="77777777" w:rsidR="0039705D" w:rsidRPr="00514832" w:rsidRDefault="0039705D" w:rsidP="00514832">
            <w:pPr>
              <w:jc w:val="center"/>
              <w:rPr>
                <w:b/>
                <w:bCs/>
                <w:color w:val="FFFFFF" w:themeColor="background1"/>
              </w:rPr>
            </w:pPr>
            <w:r w:rsidRPr="00514832">
              <w:rPr>
                <w:b/>
                <w:bCs/>
                <w:color w:val="FFFFFF" w:themeColor="background1"/>
              </w:rPr>
              <w:t>Ingénieurs</w:t>
            </w:r>
          </w:p>
        </w:tc>
        <w:tc>
          <w:tcPr>
            <w:tcW w:w="1247" w:type="dxa"/>
            <w:shd w:val="clear" w:color="auto" w:fill="auto"/>
            <w:vAlign w:val="center"/>
          </w:tcPr>
          <w:p w14:paraId="18081A4E" w14:textId="77777777" w:rsidR="0039705D" w:rsidRPr="009E31F7" w:rsidRDefault="0039705D" w:rsidP="00514832">
            <w:pPr>
              <w:pStyle w:val="Contenudetableau"/>
              <w:jc w:val="center"/>
            </w:pPr>
            <w:r w:rsidRPr="009E31F7">
              <w:t>Groupe 1</w:t>
            </w:r>
          </w:p>
        </w:tc>
        <w:tc>
          <w:tcPr>
            <w:tcW w:w="1871" w:type="dxa"/>
            <w:shd w:val="clear" w:color="auto" w:fill="auto"/>
            <w:vAlign w:val="center"/>
          </w:tcPr>
          <w:p w14:paraId="09E5F0F0" w14:textId="77777777" w:rsidR="0039705D" w:rsidRPr="009E31F7" w:rsidRDefault="0039705D" w:rsidP="00514832">
            <w:pPr>
              <w:pStyle w:val="Contenudetableau"/>
              <w:jc w:val="center"/>
            </w:pPr>
            <w:r w:rsidRPr="009E31F7">
              <w:t>46 920</w:t>
            </w:r>
          </w:p>
        </w:tc>
        <w:tc>
          <w:tcPr>
            <w:tcW w:w="1871" w:type="dxa"/>
            <w:shd w:val="clear" w:color="auto" w:fill="auto"/>
            <w:vAlign w:val="center"/>
          </w:tcPr>
          <w:p w14:paraId="5558EF6B" w14:textId="77777777" w:rsidR="0039705D" w:rsidRPr="009E31F7" w:rsidRDefault="0039705D" w:rsidP="00514832">
            <w:pPr>
              <w:pStyle w:val="Contenudetableau"/>
              <w:jc w:val="center"/>
            </w:pPr>
            <w:r w:rsidRPr="009E31F7">
              <w:t>8 280</w:t>
            </w:r>
          </w:p>
        </w:tc>
        <w:tc>
          <w:tcPr>
            <w:tcW w:w="1138" w:type="dxa"/>
            <w:shd w:val="clear" w:color="auto" w:fill="auto"/>
            <w:vAlign w:val="center"/>
          </w:tcPr>
          <w:p w14:paraId="4FE5B99B" w14:textId="77777777" w:rsidR="0039705D" w:rsidRPr="009E31F7" w:rsidRDefault="0039705D" w:rsidP="00514832">
            <w:pPr>
              <w:pStyle w:val="Contenudetableau"/>
              <w:jc w:val="center"/>
            </w:pPr>
            <w:r w:rsidRPr="009E31F7">
              <w:t>55 200</w:t>
            </w:r>
          </w:p>
        </w:tc>
      </w:tr>
      <w:tr w:rsidR="0039705D" w:rsidRPr="009E31F7" w14:paraId="0B0A5F6A" w14:textId="77777777" w:rsidTr="00514832">
        <w:tc>
          <w:tcPr>
            <w:tcW w:w="3119" w:type="dxa"/>
            <w:vMerge/>
            <w:shd w:val="clear" w:color="auto" w:fill="5BC3DE" w:themeFill="accent1"/>
            <w:vAlign w:val="center"/>
          </w:tcPr>
          <w:p w14:paraId="2F6F1917"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542242B3" w14:textId="77777777" w:rsidR="0039705D" w:rsidRPr="009E31F7" w:rsidRDefault="0039705D" w:rsidP="00514832">
            <w:pPr>
              <w:pStyle w:val="Contenudetableau"/>
              <w:jc w:val="center"/>
            </w:pPr>
            <w:r w:rsidRPr="009E31F7">
              <w:t>Groupe 2</w:t>
            </w:r>
          </w:p>
        </w:tc>
        <w:tc>
          <w:tcPr>
            <w:tcW w:w="1871" w:type="dxa"/>
            <w:shd w:val="clear" w:color="auto" w:fill="auto"/>
            <w:vAlign w:val="center"/>
          </w:tcPr>
          <w:p w14:paraId="4165A179" w14:textId="77777777" w:rsidR="0039705D" w:rsidRPr="009E31F7" w:rsidRDefault="0039705D" w:rsidP="00514832">
            <w:pPr>
              <w:pStyle w:val="Contenudetableau"/>
              <w:jc w:val="center"/>
            </w:pPr>
            <w:r w:rsidRPr="009E31F7">
              <w:t>40 290</w:t>
            </w:r>
          </w:p>
        </w:tc>
        <w:tc>
          <w:tcPr>
            <w:tcW w:w="1871" w:type="dxa"/>
            <w:shd w:val="clear" w:color="auto" w:fill="auto"/>
            <w:vAlign w:val="center"/>
          </w:tcPr>
          <w:p w14:paraId="72F06DA1" w14:textId="77777777" w:rsidR="0039705D" w:rsidRPr="009E31F7" w:rsidRDefault="0039705D" w:rsidP="00514832">
            <w:pPr>
              <w:pStyle w:val="Contenudetableau"/>
              <w:jc w:val="center"/>
            </w:pPr>
            <w:r w:rsidRPr="009E31F7">
              <w:t>7 110</w:t>
            </w:r>
          </w:p>
        </w:tc>
        <w:tc>
          <w:tcPr>
            <w:tcW w:w="1138" w:type="dxa"/>
            <w:shd w:val="clear" w:color="auto" w:fill="auto"/>
            <w:vAlign w:val="center"/>
          </w:tcPr>
          <w:p w14:paraId="0CAAAF0E" w14:textId="77777777" w:rsidR="0039705D" w:rsidRPr="009E31F7" w:rsidRDefault="0039705D" w:rsidP="00514832">
            <w:pPr>
              <w:pStyle w:val="Contenudetableau"/>
              <w:jc w:val="center"/>
            </w:pPr>
            <w:r w:rsidRPr="009E31F7">
              <w:t>47 400</w:t>
            </w:r>
          </w:p>
        </w:tc>
      </w:tr>
      <w:tr w:rsidR="0039705D" w:rsidRPr="009E31F7" w14:paraId="1D21DD00" w14:textId="77777777" w:rsidTr="00514832">
        <w:tc>
          <w:tcPr>
            <w:tcW w:w="3119" w:type="dxa"/>
            <w:vMerge/>
            <w:shd w:val="clear" w:color="auto" w:fill="5BC3DE" w:themeFill="accent1"/>
            <w:vAlign w:val="center"/>
          </w:tcPr>
          <w:p w14:paraId="27FB293F"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696A1127" w14:textId="77777777" w:rsidR="0039705D" w:rsidRPr="009E31F7" w:rsidRDefault="0039705D" w:rsidP="00514832">
            <w:pPr>
              <w:pStyle w:val="Contenudetableau"/>
              <w:jc w:val="center"/>
            </w:pPr>
            <w:r w:rsidRPr="009E31F7">
              <w:t>Groupe 3</w:t>
            </w:r>
          </w:p>
        </w:tc>
        <w:tc>
          <w:tcPr>
            <w:tcW w:w="1871" w:type="dxa"/>
            <w:shd w:val="clear" w:color="auto" w:fill="auto"/>
            <w:vAlign w:val="center"/>
          </w:tcPr>
          <w:p w14:paraId="2520F902" w14:textId="77777777" w:rsidR="0039705D" w:rsidRPr="009E31F7" w:rsidRDefault="0039705D" w:rsidP="00514832">
            <w:pPr>
              <w:pStyle w:val="Contenudetableau"/>
              <w:jc w:val="center"/>
            </w:pPr>
            <w:r w:rsidRPr="009E31F7">
              <w:t>36 000</w:t>
            </w:r>
          </w:p>
        </w:tc>
        <w:tc>
          <w:tcPr>
            <w:tcW w:w="1871" w:type="dxa"/>
            <w:shd w:val="clear" w:color="auto" w:fill="auto"/>
            <w:vAlign w:val="center"/>
          </w:tcPr>
          <w:p w14:paraId="7CFD9485" w14:textId="77777777" w:rsidR="0039705D" w:rsidRPr="009E31F7" w:rsidRDefault="0039705D" w:rsidP="00514832">
            <w:pPr>
              <w:pStyle w:val="Contenudetableau"/>
              <w:jc w:val="center"/>
            </w:pPr>
            <w:r w:rsidRPr="009E31F7">
              <w:t>6 350</w:t>
            </w:r>
          </w:p>
        </w:tc>
        <w:tc>
          <w:tcPr>
            <w:tcW w:w="1138" w:type="dxa"/>
            <w:shd w:val="clear" w:color="auto" w:fill="auto"/>
            <w:vAlign w:val="center"/>
          </w:tcPr>
          <w:p w14:paraId="2737A782" w14:textId="77777777" w:rsidR="0039705D" w:rsidRPr="009E31F7" w:rsidRDefault="0039705D" w:rsidP="00514832">
            <w:pPr>
              <w:pStyle w:val="Contenudetableau"/>
              <w:jc w:val="center"/>
            </w:pPr>
            <w:r w:rsidRPr="009E31F7">
              <w:t>42 350</w:t>
            </w:r>
          </w:p>
        </w:tc>
      </w:tr>
      <w:tr w:rsidR="0039705D" w:rsidRPr="009E31F7" w14:paraId="3718919F" w14:textId="77777777" w:rsidTr="00514832">
        <w:tc>
          <w:tcPr>
            <w:tcW w:w="3119" w:type="dxa"/>
            <w:vMerge/>
            <w:shd w:val="clear" w:color="auto" w:fill="5BC3DE" w:themeFill="accent1"/>
            <w:vAlign w:val="center"/>
          </w:tcPr>
          <w:p w14:paraId="37281A5F"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18889265" w14:textId="77777777" w:rsidR="0039705D" w:rsidRPr="009E31F7" w:rsidRDefault="0039705D" w:rsidP="00514832">
            <w:pPr>
              <w:pStyle w:val="Contenudetableau"/>
              <w:jc w:val="center"/>
            </w:pPr>
            <w:r w:rsidRPr="009E31F7">
              <w:t>Groupe 4</w:t>
            </w:r>
          </w:p>
        </w:tc>
        <w:tc>
          <w:tcPr>
            <w:tcW w:w="1871" w:type="dxa"/>
            <w:shd w:val="clear" w:color="auto" w:fill="auto"/>
            <w:vAlign w:val="center"/>
          </w:tcPr>
          <w:p w14:paraId="4A64E50A" w14:textId="77777777" w:rsidR="0039705D" w:rsidRPr="009E31F7" w:rsidRDefault="0039705D" w:rsidP="00514832">
            <w:pPr>
              <w:pStyle w:val="Contenudetableau"/>
              <w:jc w:val="center"/>
            </w:pPr>
            <w:r w:rsidRPr="009E31F7">
              <w:t>31 450</w:t>
            </w:r>
          </w:p>
        </w:tc>
        <w:tc>
          <w:tcPr>
            <w:tcW w:w="1871" w:type="dxa"/>
            <w:shd w:val="clear" w:color="auto" w:fill="auto"/>
            <w:vAlign w:val="center"/>
          </w:tcPr>
          <w:p w14:paraId="1BB37AE4" w14:textId="77777777" w:rsidR="0039705D" w:rsidRPr="009E31F7" w:rsidRDefault="0039705D" w:rsidP="00514832">
            <w:pPr>
              <w:pStyle w:val="Contenudetableau"/>
              <w:jc w:val="center"/>
            </w:pPr>
            <w:r w:rsidRPr="009E31F7">
              <w:t>5 550</w:t>
            </w:r>
          </w:p>
        </w:tc>
        <w:tc>
          <w:tcPr>
            <w:tcW w:w="1138" w:type="dxa"/>
            <w:shd w:val="clear" w:color="auto" w:fill="auto"/>
            <w:vAlign w:val="center"/>
          </w:tcPr>
          <w:p w14:paraId="4F7E3087" w14:textId="77777777" w:rsidR="0039705D" w:rsidRPr="009E31F7" w:rsidRDefault="0039705D" w:rsidP="00514832">
            <w:pPr>
              <w:pStyle w:val="Contenudetableau"/>
              <w:jc w:val="center"/>
            </w:pPr>
            <w:r w:rsidRPr="009E31F7">
              <w:t>37 000</w:t>
            </w:r>
          </w:p>
        </w:tc>
      </w:tr>
      <w:tr w:rsidR="00CA34F6" w:rsidRPr="009E31F7" w14:paraId="32EE105B" w14:textId="77777777" w:rsidTr="00514832">
        <w:tc>
          <w:tcPr>
            <w:tcW w:w="3119" w:type="dxa"/>
            <w:vMerge w:val="restart"/>
            <w:shd w:val="clear" w:color="auto" w:fill="5BC3DE" w:themeFill="accent1"/>
            <w:vAlign w:val="center"/>
          </w:tcPr>
          <w:p w14:paraId="44974DCA" w14:textId="77777777" w:rsidR="00CA34F6" w:rsidRPr="00514832" w:rsidRDefault="0051370C" w:rsidP="00514832">
            <w:pPr>
              <w:pStyle w:val="Contenudetableau"/>
              <w:jc w:val="center"/>
              <w:rPr>
                <w:b/>
                <w:bCs/>
                <w:color w:val="FFFFFF" w:themeColor="background1"/>
              </w:rPr>
            </w:pPr>
            <w:r w:rsidRPr="00514832">
              <w:rPr>
                <w:b/>
                <w:bCs/>
                <w:color w:val="FFFFFF" w:themeColor="background1"/>
              </w:rPr>
              <w:t>Conseillers socio-éducatifs</w:t>
            </w:r>
          </w:p>
        </w:tc>
        <w:tc>
          <w:tcPr>
            <w:tcW w:w="1247" w:type="dxa"/>
            <w:shd w:val="clear" w:color="auto" w:fill="auto"/>
            <w:vAlign w:val="center"/>
          </w:tcPr>
          <w:p w14:paraId="7B900DBB" w14:textId="77777777" w:rsidR="00CA34F6" w:rsidRPr="009E31F7" w:rsidRDefault="00CA34F6" w:rsidP="00514832">
            <w:pPr>
              <w:pStyle w:val="Contenudetableau"/>
              <w:jc w:val="center"/>
            </w:pPr>
            <w:r w:rsidRPr="009E31F7">
              <w:t>Groupe 1</w:t>
            </w:r>
          </w:p>
        </w:tc>
        <w:tc>
          <w:tcPr>
            <w:tcW w:w="1871" w:type="dxa"/>
            <w:shd w:val="clear" w:color="auto" w:fill="auto"/>
            <w:vAlign w:val="center"/>
          </w:tcPr>
          <w:p w14:paraId="606BA67C" w14:textId="77777777" w:rsidR="00CA34F6" w:rsidRPr="009E31F7" w:rsidRDefault="00CA34F6" w:rsidP="00514832">
            <w:pPr>
              <w:pStyle w:val="Contenudetableau"/>
              <w:jc w:val="center"/>
            </w:pPr>
            <w:r w:rsidRPr="009E31F7">
              <w:t>25 500</w:t>
            </w:r>
          </w:p>
        </w:tc>
        <w:tc>
          <w:tcPr>
            <w:tcW w:w="1871" w:type="dxa"/>
            <w:shd w:val="clear" w:color="auto" w:fill="auto"/>
            <w:vAlign w:val="center"/>
          </w:tcPr>
          <w:p w14:paraId="1CDEBE16" w14:textId="77777777" w:rsidR="00CA34F6" w:rsidRPr="009E31F7" w:rsidRDefault="00CA34F6" w:rsidP="00514832">
            <w:pPr>
              <w:pStyle w:val="Contenudetableau"/>
              <w:jc w:val="center"/>
            </w:pPr>
            <w:r w:rsidRPr="009E31F7">
              <w:t>4 500</w:t>
            </w:r>
          </w:p>
        </w:tc>
        <w:tc>
          <w:tcPr>
            <w:tcW w:w="1138" w:type="dxa"/>
            <w:shd w:val="clear" w:color="auto" w:fill="auto"/>
            <w:vAlign w:val="center"/>
          </w:tcPr>
          <w:p w14:paraId="282F2012" w14:textId="77777777" w:rsidR="00CA34F6" w:rsidRPr="009E31F7" w:rsidRDefault="00CA34F6" w:rsidP="00514832">
            <w:pPr>
              <w:pStyle w:val="Contenudetableau"/>
              <w:jc w:val="center"/>
            </w:pPr>
            <w:r w:rsidRPr="009E31F7">
              <w:t>30 000</w:t>
            </w:r>
          </w:p>
        </w:tc>
      </w:tr>
      <w:tr w:rsidR="00CA34F6" w:rsidRPr="009E31F7" w14:paraId="3684C428" w14:textId="77777777" w:rsidTr="00514832">
        <w:tc>
          <w:tcPr>
            <w:tcW w:w="3119" w:type="dxa"/>
            <w:vMerge/>
            <w:shd w:val="clear" w:color="auto" w:fill="5BC3DE" w:themeFill="accent1"/>
            <w:vAlign w:val="center"/>
          </w:tcPr>
          <w:p w14:paraId="71F64746" w14:textId="77777777" w:rsidR="00CA34F6" w:rsidRPr="00514832" w:rsidRDefault="00CA34F6" w:rsidP="00514832">
            <w:pPr>
              <w:jc w:val="center"/>
              <w:rPr>
                <w:b/>
                <w:bCs/>
                <w:color w:val="FFFFFF" w:themeColor="background1"/>
              </w:rPr>
            </w:pPr>
          </w:p>
        </w:tc>
        <w:tc>
          <w:tcPr>
            <w:tcW w:w="1247" w:type="dxa"/>
            <w:shd w:val="clear" w:color="auto" w:fill="auto"/>
            <w:vAlign w:val="center"/>
          </w:tcPr>
          <w:p w14:paraId="10194EEE" w14:textId="77777777" w:rsidR="00CA34F6" w:rsidRPr="009E31F7" w:rsidRDefault="00CA34F6" w:rsidP="00514832">
            <w:pPr>
              <w:pStyle w:val="Contenudetableau"/>
              <w:jc w:val="center"/>
            </w:pPr>
            <w:r w:rsidRPr="009E31F7">
              <w:t>Groupe 2</w:t>
            </w:r>
          </w:p>
        </w:tc>
        <w:tc>
          <w:tcPr>
            <w:tcW w:w="1871" w:type="dxa"/>
            <w:shd w:val="clear" w:color="auto" w:fill="auto"/>
            <w:vAlign w:val="center"/>
          </w:tcPr>
          <w:p w14:paraId="35F5B5BC" w14:textId="77777777" w:rsidR="00CA34F6" w:rsidRPr="009E31F7" w:rsidRDefault="00CA34F6" w:rsidP="00514832">
            <w:pPr>
              <w:pStyle w:val="Contenudetableau"/>
              <w:jc w:val="center"/>
            </w:pPr>
            <w:r w:rsidRPr="009E31F7">
              <w:t>20 400</w:t>
            </w:r>
          </w:p>
        </w:tc>
        <w:tc>
          <w:tcPr>
            <w:tcW w:w="1871" w:type="dxa"/>
            <w:shd w:val="clear" w:color="auto" w:fill="auto"/>
            <w:vAlign w:val="center"/>
          </w:tcPr>
          <w:p w14:paraId="2E49CCC2" w14:textId="77777777" w:rsidR="00CA34F6" w:rsidRPr="009E31F7" w:rsidRDefault="00CA34F6" w:rsidP="00514832">
            <w:pPr>
              <w:pStyle w:val="Contenudetableau"/>
              <w:jc w:val="center"/>
            </w:pPr>
            <w:r w:rsidRPr="009E31F7">
              <w:t>3 600</w:t>
            </w:r>
          </w:p>
        </w:tc>
        <w:tc>
          <w:tcPr>
            <w:tcW w:w="1138" w:type="dxa"/>
            <w:shd w:val="clear" w:color="auto" w:fill="auto"/>
            <w:vAlign w:val="center"/>
          </w:tcPr>
          <w:p w14:paraId="6040F1B0" w14:textId="77777777" w:rsidR="00CA34F6" w:rsidRPr="009E31F7" w:rsidRDefault="00CA34F6" w:rsidP="00514832">
            <w:pPr>
              <w:pStyle w:val="Contenudetableau"/>
              <w:jc w:val="center"/>
            </w:pPr>
            <w:r w:rsidRPr="009E31F7">
              <w:t>24 000</w:t>
            </w:r>
          </w:p>
        </w:tc>
      </w:tr>
      <w:tr w:rsidR="00E77C20" w:rsidRPr="009E31F7" w14:paraId="65D8DC45" w14:textId="77777777" w:rsidTr="00514832">
        <w:tc>
          <w:tcPr>
            <w:tcW w:w="3119" w:type="dxa"/>
            <w:vMerge w:val="restart"/>
            <w:shd w:val="clear" w:color="auto" w:fill="5BC3DE" w:themeFill="accent1"/>
            <w:vAlign w:val="center"/>
          </w:tcPr>
          <w:p w14:paraId="1E65F67E" w14:textId="77777777" w:rsidR="00E77C20" w:rsidRPr="00514832" w:rsidRDefault="00E77C20" w:rsidP="00514832">
            <w:pPr>
              <w:jc w:val="center"/>
              <w:rPr>
                <w:b/>
                <w:bCs/>
                <w:color w:val="FFFFFF" w:themeColor="background1"/>
              </w:rPr>
            </w:pPr>
            <w:r w:rsidRPr="00514832">
              <w:rPr>
                <w:b/>
                <w:bCs/>
                <w:color w:val="FFFFFF" w:themeColor="background1"/>
              </w:rPr>
              <w:t>Éducateurs de jeunes enfants</w:t>
            </w:r>
          </w:p>
        </w:tc>
        <w:tc>
          <w:tcPr>
            <w:tcW w:w="1247" w:type="dxa"/>
            <w:shd w:val="clear" w:color="auto" w:fill="auto"/>
            <w:vAlign w:val="center"/>
          </w:tcPr>
          <w:p w14:paraId="48AE0FF2" w14:textId="77777777" w:rsidR="00E77C20" w:rsidRPr="009E31F7" w:rsidRDefault="00E77C20" w:rsidP="00514832">
            <w:pPr>
              <w:pStyle w:val="Contenudetableau"/>
              <w:jc w:val="center"/>
            </w:pPr>
            <w:r w:rsidRPr="009E31F7">
              <w:t>Groupe 1</w:t>
            </w:r>
          </w:p>
        </w:tc>
        <w:tc>
          <w:tcPr>
            <w:tcW w:w="1871" w:type="dxa"/>
            <w:shd w:val="clear" w:color="auto" w:fill="auto"/>
            <w:vAlign w:val="center"/>
          </w:tcPr>
          <w:p w14:paraId="58A69E64" w14:textId="77777777" w:rsidR="00E77C20" w:rsidRPr="009E31F7" w:rsidRDefault="00E77C20" w:rsidP="00514832">
            <w:pPr>
              <w:pStyle w:val="Contenudetableau"/>
              <w:jc w:val="center"/>
            </w:pPr>
            <w:r w:rsidRPr="009E31F7">
              <w:t>14 000</w:t>
            </w:r>
          </w:p>
        </w:tc>
        <w:tc>
          <w:tcPr>
            <w:tcW w:w="1871" w:type="dxa"/>
            <w:shd w:val="clear" w:color="auto" w:fill="auto"/>
            <w:vAlign w:val="center"/>
          </w:tcPr>
          <w:p w14:paraId="0B173640" w14:textId="77777777" w:rsidR="00E77C20" w:rsidRPr="009E31F7" w:rsidRDefault="00E77C20" w:rsidP="00514832">
            <w:pPr>
              <w:pStyle w:val="Contenudetableau"/>
              <w:jc w:val="center"/>
            </w:pPr>
            <w:r w:rsidRPr="009E31F7">
              <w:t>1 680</w:t>
            </w:r>
          </w:p>
        </w:tc>
        <w:tc>
          <w:tcPr>
            <w:tcW w:w="1138" w:type="dxa"/>
            <w:shd w:val="clear" w:color="auto" w:fill="auto"/>
            <w:vAlign w:val="center"/>
          </w:tcPr>
          <w:p w14:paraId="1488F983" w14:textId="77777777" w:rsidR="00E77C20" w:rsidRPr="009E31F7" w:rsidRDefault="00E77C20" w:rsidP="00514832">
            <w:pPr>
              <w:pStyle w:val="Contenudetableau"/>
              <w:jc w:val="center"/>
            </w:pPr>
            <w:r w:rsidRPr="009E31F7">
              <w:t>15 680</w:t>
            </w:r>
          </w:p>
        </w:tc>
      </w:tr>
      <w:tr w:rsidR="00E77C20" w:rsidRPr="009E31F7" w14:paraId="1DB3F971" w14:textId="77777777" w:rsidTr="00514832">
        <w:tc>
          <w:tcPr>
            <w:tcW w:w="3119" w:type="dxa"/>
            <w:vMerge/>
            <w:shd w:val="clear" w:color="auto" w:fill="5BC3DE" w:themeFill="accent1"/>
            <w:vAlign w:val="center"/>
          </w:tcPr>
          <w:p w14:paraId="4B87406C" w14:textId="77777777" w:rsidR="00E77C20" w:rsidRPr="00514832" w:rsidRDefault="00E77C20" w:rsidP="00514832">
            <w:pPr>
              <w:jc w:val="center"/>
              <w:rPr>
                <w:b/>
                <w:bCs/>
                <w:color w:val="FFFFFF" w:themeColor="background1"/>
              </w:rPr>
            </w:pPr>
          </w:p>
        </w:tc>
        <w:tc>
          <w:tcPr>
            <w:tcW w:w="1247" w:type="dxa"/>
            <w:shd w:val="clear" w:color="auto" w:fill="auto"/>
            <w:vAlign w:val="center"/>
          </w:tcPr>
          <w:p w14:paraId="1EBF44A8" w14:textId="77777777" w:rsidR="00E77C20" w:rsidRPr="009E31F7" w:rsidRDefault="00E77C20" w:rsidP="00514832">
            <w:pPr>
              <w:pStyle w:val="Contenudetableau"/>
              <w:jc w:val="center"/>
            </w:pPr>
            <w:r w:rsidRPr="009E31F7">
              <w:t>Groupe 2</w:t>
            </w:r>
          </w:p>
        </w:tc>
        <w:tc>
          <w:tcPr>
            <w:tcW w:w="1871" w:type="dxa"/>
            <w:shd w:val="clear" w:color="auto" w:fill="auto"/>
            <w:vAlign w:val="center"/>
          </w:tcPr>
          <w:p w14:paraId="2AB99735" w14:textId="77777777" w:rsidR="00E77C20" w:rsidRPr="009E31F7" w:rsidRDefault="00E77C20" w:rsidP="00514832">
            <w:pPr>
              <w:pStyle w:val="Contenudetableau"/>
              <w:jc w:val="center"/>
            </w:pPr>
            <w:r w:rsidRPr="009E31F7">
              <w:t>13 500</w:t>
            </w:r>
          </w:p>
        </w:tc>
        <w:tc>
          <w:tcPr>
            <w:tcW w:w="1871" w:type="dxa"/>
            <w:shd w:val="clear" w:color="auto" w:fill="auto"/>
            <w:vAlign w:val="center"/>
          </w:tcPr>
          <w:p w14:paraId="2CEA8C3F" w14:textId="77777777" w:rsidR="00E77C20" w:rsidRPr="009E31F7" w:rsidRDefault="00E77C20" w:rsidP="00514832">
            <w:pPr>
              <w:pStyle w:val="Contenudetableau"/>
              <w:jc w:val="center"/>
            </w:pPr>
            <w:r w:rsidRPr="009E31F7">
              <w:t>1 620</w:t>
            </w:r>
          </w:p>
        </w:tc>
        <w:tc>
          <w:tcPr>
            <w:tcW w:w="1138" w:type="dxa"/>
            <w:shd w:val="clear" w:color="auto" w:fill="auto"/>
            <w:vAlign w:val="center"/>
          </w:tcPr>
          <w:p w14:paraId="3D130502" w14:textId="77777777" w:rsidR="00E77C20" w:rsidRPr="009E31F7" w:rsidRDefault="00E77C20" w:rsidP="00514832">
            <w:pPr>
              <w:pStyle w:val="Contenudetableau"/>
              <w:jc w:val="center"/>
            </w:pPr>
            <w:r w:rsidRPr="009E31F7">
              <w:t>15 120</w:t>
            </w:r>
          </w:p>
        </w:tc>
      </w:tr>
      <w:tr w:rsidR="00E77C20" w:rsidRPr="009E31F7" w14:paraId="7AE7C944" w14:textId="77777777" w:rsidTr="00514832">
        <w:tc>
          <w:tcPr>
            <w:tcW w:w="3119" w:type="dxa"/>
            <w:vMerge/>
            <w:shd w:val="clear" w:color="auto" w:fill="5BC3DE" w:themeFill="accent1"/>
            <w:vAlign w:val="center"/>
          </w:tcPr>
          <w:p w14:paraId="1C75241E" w14:textId="77777777" w:rsidR="00E77C20" w:rsidRPr="00514832" w:rsidRDefault="00E77C20" w:rsidP="00514832">
            <w:pPr>
              <w:jc w:val="center"/>
              <w:rPr>
                <w:b/>
                <w:bCs/>
                <w:color w:val="FFFFFF" w:themeColor="background1"/>
              </w:rPr>
            </w:pPr>
          </w:p>
        </w:tc>
        <w:tc>
          <w:tcPr>
            <w:tcW w:w="1247" w:type="dxa"/>
            <w:shd w:val="clear" w:color="auto" w:fill="auto"/>
            <w:vAlign w:val="center"/>
          </w:tcPr>
          <w:p w14:paraId="54F751FD" w14:textId="77777777" w:rsidR="00E77C20" w:rsidRPr="009E31F7" w:rsidRDefault="00E77C20" w:rsidP="00514832">
            <w:pPr>
              <w:pStyle w:val="Contenudetableau"/>
              <w:jc w:val="center"/>
            </w:pPr>
            <w:r w:rsidRPr="009E31F7">
              <w:t>Groupe 3</w:t>
            </w:r>
          </w:p>
        </w:tc>
        <w:tc>
          <w:tcPr>
            <w:tcW w:w="1871" w:type="dxa"/>
            <w:shd w:val="clear" w:color="auto" w:fill="auto"/>
            <w:vAlign w:val="center"/>
          </w:tcPr>
          <w:p w14:paraId="2F112E81" w14:textId="77777777" w:rsidR="00E77C20" w:rsidRPr="009E31F7" w:rsidRDefault="00E77C20" w:rsidP="00514832">
            <w:pPr>
              <w:pStyle w:val="Contenudetableau"/>
              <w:jc w:val="center"/>
            </w:pPr>
            <w:r w:rsidRPr="009E31F7">
              <w:t>13 000</w:t>
            </w:r>
          </w:p>
        </w:tc>
        <w:tc>
          <w:tcPr>
            <w:tcW w:w="1871" w:type="dxa"/>
            <w:shd w:val="clear" w:color="auto" w:fill="auto"/>
            <w:vAlign w:val="center"/>
          </w:tcPr>
          <w:p w14:paraId="4131CB4D" w14:textId="77777777" w:rsidR="00E77C20" w:rsidRPr="009E31F7" w:rsidRDefault="00E77C20" w:rsidP="00514832">
            <w:pPr>
              <w:pStyle w:val="Contenudetableau"/>
              <w:jc w:val="center"/>
            </w:pPr>
            <w:r w:rsidRPr="009E31F7">
              <w:t>1 560</w:t>
            </w:r>
          </w:p>
        </w:tc>
        <w:tc>
          <w:tcPr>
            <w:tcW w:w="1138" w:type="dxa"/>
            <w:shd w:val="clear" w:color="auto" w:fill="auto"/>
            <w:vAlign w:val="center"/>
          </w:tcPr>
          <w:p w14:paraId="2E512AE8" w14:textId="77777777" w:rsidR="00E77C20" w:rsidRPr="009E31F7" w:rsidRDefault="00E77C20" w:rsidP="00514832">
            <w:pPr>
              <w:pStyle w:val="Contenudetableau"/>
              <w:jc w:val="center"/>
            </w:pPr>
            <w:r w:rsidRPr="009E31F7">
              <w:t>14 560</w:t>
            </w:r>
          </w:p>
        </w:tc>
      </w:tr>
      <w:tr w:rsidR="00CA71E9" w:rsidRPr="009E31F7" w14:paraId="7F26D7BC" w14:textId="77777777" w:rsidTr="00514832">
        <w:tc>
          <w:tcPr>
            <w:tcW w:w="3119" w:type="dxa"/>
            <w:vMerge w:val="restart"/>
            <w:shd w:val="clear" w:color="auto" w:fill="5BC3DE" w:themeFill="accent1"/>
            <w:vAlign w:val="center"/>
          </w:tcPr>
          <w:p w14:paraId="29211E61"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Rédacteurs</w:t>
            </w:r>
          </w:p>
          <w:p w14:paraId="76973FA2"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Animateurs</w:t>
            </w:r>
          </w:p>
          <w:p w14:paraId="2371263C" w14:textId="77777777" w:rsidR="0051370C" w:rsidRPr="00514832" w:rsidRDefault="00C04A75" w:rsidP="00514832">
            <w:pPr>
              <w:pStyle w:val="Contenudetableau"/>
              <w:jc w:val="center"/>
              <w:rPr>
                <w:b/>
                <w:bCs/>
                <w:color w:val="FFFFFF" w:themeColor="background1"/>
              </w:rPr>
            </w:pPr>
            <w:r w:rsidRPr="00514832">
              <w:rPr>
                <w:b/>
                <w:bCs/>
                <w:color w:val="FFFFFF" w:themeColor="background1"/>
              </w:rPr>
              <w:t>Éducateurs</w:t>
            </w:r>
            <w:r w:rsidR="0051370C" w:rsidRPr="00514832">
              <w:rPr>
                <w:b/>
                <w:bCs/>
                <w:color w:val="FFFFFF" w:themeColor="background1"/>
              </w:rPr>
              <w:t xml:space="preserve"> </w:t>
            </w:r>
            <w:r w:rsidR="00CA71E9" w:rsidRPr="00514832">
              <w:rPr>
                <w:b/>
                <w:bCs/>
                <w:color w:val="FFFFFF" w:themeColor="background1"/>
              </w:rPr>
              <w:t>des APS</w:t>
            </w:r>
          </w:p>
        </w:tc>
        <w:tc>
          <w:tcPr>
            <w:tcW w:w="1247" w:type="dxa"/>
            <w:shd w:val="clear" w:color="auto" w:fill="auto"/>
            <w:vAlign w:val="center"/>
          </w:tcPr>
          <w:p w14:paraId="46D4935A" w14:textId="77777777" w:rsidR="00CA71E9" w:rsidRPr="009E31F7" w:rsidRDefault="00CA71E9" w:rsidP="00514832">
            <w:pPr>
              <w:pStyle w:val="Contenudetableau"/>
              <w:jc w:val="center"/>
            </w:pPr>
            <w:r w:rsidRPr="009E31F7">
              <w:t>Groupe 1</w:t>
            </w:r>
          </w:p>
        </w:tc>
        <w:tc>
          <w:tcPr>
            <w:tcW w:w="1871" w:type="dxa"/>
            <w:shd w:val="clear" w:color="auto" w:fill="auto"/>
            <w:vAlign w:val="center"/>
          </w:tcPr>
          <w:p w14:paraId="6425CF71" w14:textId="77777777" w:rsidR="00CA71E9" w:rsidRPr="009E31F7" w:rsidRDefault="00CA71E9" w:rsidP="00514832">
            <w:pPr>
              <w:pStyle w:val="Contenudetableau"/>
              <w:jc w:val="center"/>
            </w:pPr>
            <w:r w:rsidRPr="009E31F7">
              <w:t>17 480</w:t>
            </w:r>
          </w:p>
        </w:tc>
        <w:tc>
          <w:tcPr>
            <w:tcW w:w="1871" w:type="dxa"/>
            <w:shd w:val="clear" w:color="auto" w:fill="auto"/>
            <w:vAlign w:val="center"/>
          </w:tcPr>
          <w:p w14:paraId="19940389" w14:textId="77777777" w:rsidR="00CA71E9" w:rsidRPr="009E31F7" w:rsidRDefault="00CA71E9" w:rsidP="00514832">
            <w:pPr>
              <w:pStyle w:val="Contenudetableau"/>
              <w:jc w:val="center"/>
            </w:pPr>
            <w:r w:rsidRPr="009E31F7">
              <w:t>2 380</w:t>
            </w:r>
          </w:p>
        </w:tc>
        <w:tc>
          <w:tcPr>
            <w:tcW w:w="1138" w:type="dxa"/>
            <w:shd w:val="clear" w:color="auto" w:fill="auto"/>
            <w:vAlign w:val="center"/>
          </w:tcPr>
          <w:p w14:paraId="5E585E4F" w14:textId="77777777" w:rsidR="00CA71E9" w:rsidRPr="009E31F7" w:rsidRDefault="00CA71E9" w:rsidP="00514832">
            <w:pPr>
              <w:pStyle w:val="Contenudetableau"/>
              <w:jc w:val="center"/>
            </w:pPr>
            <w:r w:rsidRPr="009E31F7">
              <w:t>19 860</w:t>
            </w:r>
          </w:p>
        </w:tc>
      </w:tr>
      <w:tr w:rsidR="00CA71E9" w:rsidRPr="009E31F7" w14:paraId="2DBAA0B7" w14:textId="77777777" w:rsidTr="00514832">
        <w:tc>
          <w:tcPr>
            <w:tcW w:w="3119" w:type="dxa"/>
            <w:vMerge/>
            <w:shd w:val="clear" w:color="auto" w:fill="5BC3DE" w:themeFill="accent1"/>
            <w:vAlign w:val="center"/>
          </w:tcPr>
          <w:p w14:paraId="102F3BBD"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7F137F9F" w14:textId="77777777" w:rsidR="00CA71E9" w:rsidRPr="009E31F7" w:rsidRDefault="00CA71E9" w:rsidP="00514832">
            <w:pPr>
              <w:pStyle w:val="Contenudetableau"/>
              <w:jc w:val="center"/>
            </w:pPr>
            <w:r w:rsidRPr="009E31F7">
              <w:t>Groupe 2</w:t>
            </w:r>
          </w:p>
        </w:tc>
        <w:tc>
          <w:tcPr>
            <w:tcW w:w="1871" w:type="dxa"/>
            <w:shd w:val="clear" w:color="auto" w:fill="auto"/>
            <w:vAlign w:val="center"/>
          </w:tcPr>
          <w:p w14:paraId="2A13FF48" w14:textId="77777777" w:rsidR="00CA71E9" w:rsidRPr="009E31F7" w:rsidRDefault="00CA71E9" w:rsidP="00514832">
            <w:pPr>
              <w:pStyle w:val="Contenudetableau"/>
              <w:jc w:val="center"/>
            </w:pPr>
            <w:r w:rsidRPr="009E31F7">
              <w:t>16 015</w:t>
            </w:r>
          </w:p>
        </w:tc>
        <w:tc>
          <w:tcPr>
            <w:tcW w:w="1871" w:type="dxa"/>
            <w:shd w:val="clear" w:color="auto" w:fill="auto"/>
            <w:vAlign w:val="center"/>
          </w:tcPr>
          <w:p w14:paraId="5C354532" w14:textId="77777777" w:rsidR="00CA71E9" w:rsidRPr="009E31F7" w:rsidRDefault="00CA71E9" w:rsidP="00514832">
            <w:pPr>
              <w:pStyle w:val="Contenudetableau"/>
              <w:jc w:val="center"/>
            </w:pPr>
            <w:r w:rsidRPr="009E31F7">
              <w:t>2 185</w:t>
            </w:r>
          </w:p>
        </w:tc>
        <w:tc>
          <w:tcPr>
            <w:tcW w:w="1138" w:type="dxa"/>
            <w:shd w:val="clear" w:color="auto" w:fill="auto"/>
            <w:vAlign w:val="center"/>
          </w:tcPr>
          <w:p w14:paraId="02AC796B" w14:textId="77777777" w:rsidR="00CA71E9" w:rsidRPr="009E31F7" w:rsidRDefault="00CA71E9" w:rsidP="00514832">
            <w:pPr>
              <w:pStyle w:val="Contenudetableau"/>
              <w:jc w:val="center"/>
            </w:pPr>
            <w:r w:rsidRPr="009E31F7">
              <w:t>18 200</w:t>
            </w:r>
          </w:p>
        </w:tc>
      </w:tr>
      <w:tr w:rsidR="00CA71E9" w:rsidRPr="009E31F7" w14:paraId="0E26583B" w14:textId="77777777" w:rsidTr="00514832">
        <w:tc>
          <w:tcPr>
            <w:tcW w:w="3119" w:type="dxa"/>
            <w:vMerge/>
            <w:shd w:val="clear" w:color="auto" w:fill="5BC3DE" w:themeFill="accent1"/>
            <w:vAlign w:val="center"/>
          </w:tcPr>
          <w:p w14:paraId="6BB451B7" w14:textId="77777777" w:rsidR="00CA71E9" w:rsidRPr="00514832" w:rsidRDefault="00CA71E9" w:rsidP="00514832">
            <w:pPr>
              <w:jc w:val="center"/>
              <w:rPr>
                <w:b/>
                <w:bCs/>
                <w:color w:val="FFFFFF" w:themeColor="background1"/>
              </w:rPr>
            </w:pPr>
          </w:p>
        </w:tc>
        <w:tc>
          <w:tcPr>
            <w:tcW w:w="1247" w:type="dxa"/>
            <w:shd w:val="clear" w:color="auto" w:fill="auto"/>
            <w:vAlign w:val="center"/>
          </w:tcPr>
          <w:p w14:paraId="7FAFC406" w14:textId="77777777" w:rsidR="00CA71E9" w:rsidRPr="009E31F7" w:rsidRDefault="00CA71E9" w:rsidP="00514832">
            <w:pPr>
              <w:pStyle w:val="Contenudetableau"/>
              <w:jc w:val="center"/>
            </w:pPr>
            <w:r w:rsidRPr="009E31F7">
              <w:t>Groupe 3</w:t>
            </w:r>
          </w:p>
        </w:tc>
        <w:tc>
          <w:tcPr>
            <w:tcW w:w="1871" w:type="dxa"/>
            <w:shd w:val="clear" w:color="auto" w:fill="auto"/>
            <w:vAlign w:val="center"/>
          </w:tcPr>
          <w:p w14:paraId="150025C6" w14:textId="77777777" w:rsidR="00CA71E9" w:rsidRPr="009E31F7" w:rsidRDefault="00CA71E9" w:rsidP="00514832">
            <w:pPr>
              <w:pStyle w:val="Contenudetableau"/>
              <w:jc w:val="center"/>
            </w:pPr>
            <w:r w:rsidRPr="009E31F7">
              <w:t>14 650</w:t>
            </w:r>
          </w:p>
        </w:tc>
        <w:tc>
          <w:tcPr>
            <w:tcW w:w="1871" w:type="dxa"/>
            <w:shd w:val="clear" w:color="auto" w:fill="auto"/>
            <w:vAlign w:val="center"/>
          </w:tcPr>
          <w:p w14:paraId="41B5DFB1" w14:textId="77777777" w:rsidR="00CA71E9" w:rsidRPr="009E31F7" w:rsidRDefault="00CA71E9" w:rsidP="00514832">
            <w:pPr>
              <w:pStyle w:val="Contenudetableau"/>
              <w:jc w:val="center"/>
            </w:pPr>
            <w:r w:rsidRPr="009E31F7">
              <w:t>1 995</w:t>
            </w:r>
          </w:p>
        </w:tc>
        <w:tc>
          <w:tcPr>
            <w:tcW w:w="1138" w:type="dxa"/>
            <w:shd w:val="clear" w:color="auto" w:fill="auto"/>
            <w:vAlign w:val="center"/>
          </w:tcPr>
          <w:p w14:paraId="79535D11" w14:textId="77777777" w:rsidR="00CA71E9" w:rsidRPr="009E31F7" w:rsidRDefault="00CA71E9" w:rsidP="00514832">
            <w:pPr>
              <w:pStyle w:val="Contenudetableau"/>
              <w:jc w:val="center"/>
            </w:pPr>
            <w:r w:rsidRPr="009E31F7">
              <w:t>16 645</w:t>
            </w:r>
          </w:p>
        </w:tc>
      </w:tr>
      <w:tr w:rsidR="00CA71E9" w:rsidRPr="009E31F7" w14:paraId="02C317AC" w14:textId="77777777" w:rsidTr="00514832">
        <w:tc>
          <w:tcPr>
            <w:tcW w:w="3119" w:type="dxa"/>
            <w:vMerge w:val="restart"/>
            <w:shd w:val="clear" w:color="auto" w:fill="5BC3DE" w:themeFill="accent1"/>
            <w:vAlign w:val="center"/>
          </w:tcPr>
          <w:p w14:paraId="70137711" w14:textId="77777777" w:rsidR="00CA71E9" w:rsidRPr="00514832" w:rsidRDefault="0051370C" w:rsidP="00514832">
            <w:pPr>
              <w:jc w:val="center"/>
              <w:rPr>
                <w:b/>
                <w:bCs/>
                <w:color w:val="FFFFFF" w:themeColor="background1"/>
              </w:rPr>
            </w:pPr>
            <w:r w:rsidRPr="00514832">
              <w:rPr>
                <w:b/>
                <w:bCs/>
                <w:color w:val="FFFFFF" w:themeColor="background1"/>
              </w:rPr>
              <w:t>Assistants socio-éducatifs</w:t>
            </w:r>
          </w:p>
          <w:p w14:paraId="35CBCAC0" w14:textId="77777777" w:rsidR="00E77C20" w:rsidRPr="00514832" w:rsidRDefault="00E77C20" w:rsidP="00514832">
            <w:pPr>
              <w:jc w:val="center"/>
              <w:rPr>
                <w:b/>
                <w:bCs/>
                <w:color w:val="FFFFFF" w:themeColor="background1"/>
              </w:rPr>
            </w:pPr>
            <w:r w:rsidRPr="00514832">
              <w:rPr>
                <w:b/>
                <w:bCs/>
                <w:color w:val="FFFFFF" w:themeColor="background1"/>
              </w:rPr>
              <w:t>Puéricultrices</w:t>
            </w:r>
          </w:p>
          <w:p w14:paraId="662E0017" w14:textId="77777777" w:rsidR="00E77C20" w:rsidRPr="00514832" w:rsidRDefault="00E77C20" w:rsidP="00514832">
            <w:pPr>
              <w:jc w:val="center"/>
              <w:rPr>
                <w:b/>
                <w:bCs/>
                <w:color w:val="FFFFFF" w:themeColor="background1"/>
              </w:rPr>
            </w:pPr>
            <w:r w:rsidRPr="00514832">
              <w:rPr>
                <w:b/>
                <w:bCs/>
                <w:color w:val="FFFFFF" w:themeColor="background1"/>
              </w:rPr>
              <w:lastRenderedPageBreak/>
              <w:t>Infirmiers en soins généraux</w:t>
            </w:r>
          </w:p>
        </w:tc>
        <w:tc>
          <w:tcPr>
            <w:tcW w:w="1247" w:type="dxa"/>
            <w:shd w:val="clear" w:color="auto" w:fill="auto"/>
            <w:vAlign w:val="center"/>
          </w:tcPr>
          <w:p w14:paraId="0DC6521E" w14:textId="77777777" w:rsidR="00CA71E9" w:rsidRPr="009E31F7" w:rsidRDefault="00CA71E9" w:rsidP="00514832">
            <w:pPr>
              <w:pStyle w:val="Contenudetableau"/>
              <w:jc w:val="center"/>
            </w:pPr>
            <w:r w:rsidRPr="009E31F7">
              <w:lastRenderedPageBreak/>
              <w:t>Groupe 1</w:t>
            </w:r>
          </w:p>
        </w:tc>
        <w:tc>
          <w:tcPr>
            <w:tcW w:w="1871" w:type="dxa"/>
            <w:shd w:val="clear" w:color="auto" w:fill="auto"/>
            <w:vAlign w:val="center"/>
          </w:tcPr>
          <w:p w14:paraId="0C49019F" w14:textId="77777777" w:rsidR="00CA71E9" w:rsidRPr="009E31F7" w:rsidRDefault="008E1CFF" w:rsidP="00514832">
            <w:pPr>
              <w:pStyle w:val="Contenudetableau"/>
              <w:jc w:val="center"/>
            </w:pPr>
            <w:r w:rsidRPr="009E31F7">
              <w:t>19 480</w:t>
            </w:r>
          </w:p>
        </w:tc>
        <w:tc>
          <w:tcPr>
            <w:tcW w:w="1871" w:type="dxa"/>
            <w:shd w:val="clear" w:color="auto" w:fill="auto"/>
            <w:vAlign w:val="center"/>
          </w:tcPr>
          <w:p w14:paraId="67CFF77E" w14:textId="77777777" w:rsidR="00CA71E9" w:rsidRPr="009E31F7" w:rsidRDefault="008E1CFF" w:rsidP="00514832">
            <w:pPr>
              <w:pStyle w:val="Contenudetableau"/>
              <w:jc w:val="center"/>
            </w:pPr>
            <w:r w:rsidRPr="009E31F7">
              <w:t>3 440</w:t>
            </w:r>
          </w:p>
        </w:tc>
        <w:tc>
          <w:tcPr>
            <w:tcW w:w="1138" w:type="dxa"/>
            <w:shd w:val="clear" w:color="auto" w:fill="auto"/>
            <w:vAlign w:val="center"/>
          </w:tcPr>
          <w:p w14:paraId="30568899" w14:textId="77777777" w:rsidR="00CA71E9" w:rsidRPr="009E31F7" w:rsidRDefault="008E1CFF" w:rsidP="00514832">
            <w:pPr>
              <w:pStyle w:val="Contenudetableau"/>
              <w:jc w:val="center"/>
            </w:pPr>
            <w:r w:rsidRPr="009E31F7">
              <w:t>22</w:t>
            </w:r>
            <w:r w:rsidR="00CA71E9" w:rsidRPr="009E31F7">
              <w:t xml:space="preserve"> </w:t>
            </w:r>
            <w:r w:rsidRPr="009E31F7">
              <w:t>92</w:t>
            </w:r>
            <w:r w:rsidR="00CA71E9" w:rsidRPr="009E31F7">
              <w:t>0</w:t>
            </w:r>
          </w:p>
        </w:tc>
      </w:tr>
      <w:tr w:rsidR="00CA71E9" w:rsidRPr="009E31F7" w14:paraId="465B8706" w14:textId="77777777" w:rsidTr="00514832">
        <w:tc>
          <w:tcPr>
            <w:tcW w:w="3119" w:type="dxa"/>
            <w:vMerge/>
            <w:shd w:val="clear" w:color="auto" w:fill="5BC3DE" w:themeFill="accent1"/>
            <w:vAlign w:val="center"/>
          </w:tcPr>
          <w:p w14:paraId="116FDCE8" w14:textId="77777777" w:rsidR="00CA71E9" w:rsidRPr="009E31F7" w:rsidRDefault="00CA71E9" w:rsidP="00514832">
            <w:pPr>
              <w:jc w:val="center"/>
            </w:pPr>
          </w:p>
        </w:tc>
        <w:tc>
          <w:tcPr>
            <w:tcW w:w="1247" w:type="dxa"/>
            <w:shd w:val="clear" w:color="auto" w:fill="auto"/>
            <w:vAlign w:val="center"/>
          </w:tcPr>
          <w:p w14:paraId="0B7A6556" w14:textId="77777777" w:rsidR="00CA71E9" w:rsidRPr="009E31F7" w:rsidRDefault="00CA71E9" w:rsidP="00514832">
            <w:pPr>
              <w:pStyle w:val="Contenudetableau"/>
              <w:jc w:val="center"/>
            </w:pPr>
            <w:r w:rsidRPr="009E31F7">
              <w:t>Groupe 2</w:t>
            </w:r>
          </w:p>
        </w:tc>
        <w:tc>
          <w:tcPr>
            <w:tcW w:w="1871" w:type="dxa"/>
            <w:shd w:val="clear" w:color="auto" w:fill="auto"/>
            <w:vAlign w:val="center"/>
          </w:tcPr>
          <w:p w14:paraId="718E4F6F" w14:textId="77777777" w:rsidR="00CA71E9" w:rsidRPr="009E31F7" w:rsidRDefault="008E1CFF" w:rsidP="00514832">
            <w:pPr>
              <w:pStyle w:val="Contenudetableau"/>
              <w:jc w:val="center"/>
            </w:pPr>
            <w:r w:rsidRPr="009E31F7">
              <w:t>15 300</w:t>
            </w:r>
          </w:p>
        </w:tc>
        <w:tc>
          <w:tcPr>
            <w:tcW w:w="1871" w:type="dxa"/>
            <w:shd w:val="clear" w:color="auto" w:fill="auto"/>
            <w:vAlign w:val="center"/>
          </w:tcPr>
          <w:p w14:paraId="7B8A4231" w14:textId="77777777" w:rsidR="00CA71E9" w:rsidRPr="009E31F7" w:rsidRDefault="008E1CFF" w:rsidP="00514832">
            <w:pPr>
              <w:pStyle w:val="Contenudetableau"/>
              <w:jc w:val="center"/>
            </w:pPr>
            <w:r w:rsidRPr="009E31F7">
              <w:t>2 700</w:t>
            </w:r>
          </w:p>
        </w:tc>
        <w:tc>
          <w:tcPr>
            <w:tcW w:w="1138" w:type="dxa"/>
            <w:shd w:val="clear" w:color="auto" w:fill="auto"/>
            <w:vAlign w:val="center"/>
          </w:tcPr>
          <w:p w14:paraId="021A4F29" w14:textId="77777777" w:rsidR="00CA71E9" w:rsidRPr="009E31F7" w:rsidRDefault="00CA71E9" w:rsidP="00514832">
            <w:pPr>
              <w:pStyle w:val="Contenudetableau"/>
              <w:jc w:val="center"/>
            </w:pPr>
            <w:r w:rsidRPr="009E31F7">
              <w:t>1</w:t>
            </w:r>
            <w:r w:rsidR="008E1CFF" w:rsidRPr="009E31F7">
              <w:t>8</w:t>
            </w:r>
            <w:r w:rsidRPr="009E31F7">
              <w:t xml:space="preserve"> 000</w:t>
            </w:r>
          </w:p>
        </w:tc>
      </w:tr>
      <w:tr w:rsidR="00514832" w:rsidRPr="009E31F7" w14:paraId="303305DA" w14:textId="77777777" w:rsidTr="00514832">
        <w:trPr>
          <w:trHeight w:val="662"/>
        </w:trPr>
        <w:tc>
          <w:tcPr>
            <w:tcW w:w="3119" w:type="dxa"/>
            <w:vMerge w:val="restart"/>
            <w:shd w:val="clear" w:color="auto" w:fill="5BC3DE" w:themeFill="accent1"/>
            <w:vAlign w:val="center"/>
          </w:tcPr>
          <w:p w14:paraId="2784814A" w14:textId="77777777" w:rsidR="00E77C20" w:rsidRPr="00514832" w:rsidRDefault="00E77C20" w:rsidP="00514832">
            <w:pPr>
              <w:jc w:val="center"/>
              <w:rPr>
                <w:b/>
                <w:bCs/>
                <w:color w:val="FFFFFF" w:themeColor="background1"/>
              </w:rPr>
            </w:pPr>
            <w:r w:rsidRPr="00514832">
              <w:rPr>
                <w:b/>
                <w:bCs/>
                <w:color w:val="FFFFFF" w:themeColor="background1"/>
              </w:rPr>
              <w:t>Techniciens paramédicaux</w:t>
            </w:r>
          </w:p>
          <w:p w14:paraId="2160C5A2" w14:textId="77777777" w:rsidR="00E77C20" w:rsidRPr="00514832" w:rsidRDefault="00E77C20" w:rsidP="00514832">
            <w:pPr>
              <w:jc w:val="center"/>
              <w:rPr>
                <w:b/>
                <w:bCs/>
                <w:color w:val="FFFFFF" w:themeColor="background1"/>
              </w:rPr>
            </w:pPr>
            <w:r w:rsidRPr="00514832">
              <w:rPr>
                <w:b/>
                <w:bCs/>
                <w:color w:val="FFFFFF" w:themeColor="background1"/>
              </w:rPr>
              <w:t>Moniteurs-éducateurs et intervenants familiaux</w:t>
            </w:r>
          </w:p>
          <w:p w14:paraId="188A91D9" w14:textId="77777777" w:rsidR="00E77C20" w:rsidRPr="00514832" w:rsidRDefault="00E77C20" w:rsidP="00514832">
            <w:pPr>
              <w:jc w:val="center"/>
              <w:rPr>
                <w:b/>
                <w:bCs/>
                <w:color w:val="FFFFFF" w:themeColor="background1"/>
              </w:rPr>
            </w:pPr>
            <w:r w:rsidRPr="00514832">
              <w:rPr>
                <w:b/>
                <w:bCs/>
                <w:color w:val="FFFFFF" w:themeColor="background1"/>
              </w:rPr>
              <w:t>Infirmiers territoriaux</w:t>
            </w:r>
          </w:p>
          <w:p w14:paraId="1709FBF0" w14:textId="77777777" w:rsidR="00E5234A" w:rsidRPr="00514832" w:rsidRDefault="00E5234A" w:rsidP="00514832">
            <w:pPr>
              <w:jc w:val="center"/>
              <w:rPr>
                <w:b/>
                <w:bCs/>
                <w:color w:val="FFFFFF" w:themeColor="background1"/>
              </w:rPr>
            </w:pPr>
            <w:r w:rsidRPr="00514832">
              <w:rPr>
                <w:b/>
                <w:bCs/>
                <w:color w:val="FFFFFF" w:themeColor="background1"/>
              </w:rPr>
              <w:t>Auxiliaires de puériculture</w:t>
            </w:r>
          </w:p>
          <w:p w14:paraId="7512F250" w14:textId="77777777" w:rsidR="00E5234A" w:rsidRPr="00514832" w:rsidRDefault="00E5234A" w:rsidP="00514832">
            <w:pPr>
              <w:jc w:val="center"/>
              <w:rPr>
                <w:b/>
                <w:bCs/>
                <w:color w:val="FFFFFF" w:themeColor="background1"/>
              </w:rPr>
            </w:pPr>
            <w:r w:rsidRPr="00514832">
              <w:rPr>
                <w:b/>
                <w:bCs/>
                <w:color w:val="FFFFFF" w:themeColor="background1"/>
              </w:rPr>
              <w:t>Aides-soignants</w:t>
            </w:r>
          </w:p>
        </w:tc>
        <w:tc>
          <w:tcPr>
            <w:tcW w:w="1247" w:type="dxa"/>
            <w:shd w:val="clear" w:color="auto" w:fill="auto"/>
            <w:vAlign w:val="center"/>
          </w:tcPr>
          <w:p w14:paraId="72E6D5E1" w14:textId="77777777" w:rsidR="00E77C20" w:rsidRPr="009E31F7" w:rsidRDefault="00E77C20" w:rsidP="00514832">
            <w:pPr>
              <w:pStyle w:val="Contenudetableau"/>
              <w:jc w:val="center"/>
            </w:pPr>
            <w:r w:rsidRPr="009E31F7">
              <w:t>Groupe 1</w:t>
            </w:r>
          </w:p>
        </w:tc>
        <w:tc>
          <w:tcPr>
            <w:tcW w:w="1871" w:type="dxa"/>
            <w:shd w:val="clear" w:color="auto" w:fill="auto"/>
            <w:vAlign w:val="center"/>
          </w:tcPr>
          <w:p w14:paraId="1CA80B75" w14:textId="77777777" w:rsidR="00E77C20" w:rsidRPr="009E31F7" w:rsidRDefault="00E77C20" w:rsidP="00514832">
            <w:pPr>
              <w:pStyle w:val="Contenudetableau"/>
              <w:jc w:val="center"/>
            </w:pPr>
            <w:r w:rsidRPr="009E31F7">
              <w:t>9 000</w:t>
            </w:r>
          </w:p>
        </w:tc>
        <w:tc>
          <w:tcPr>
            <w:tcW w:w="1871" w:type="dxa"/>
            <w:shd w:val="clear" w:color="auto" w:fill="auto"/>
            <w:vAlign w:val="center"/>
          </w:tcPr>
          <w:p w14:paraId="75CC3E93" w14:textId="77777777" w:rsidR="00E77C20" w:rsidRPr="009E31F7" w:rsidRDefault="00E77C20" w:rsidP="00514832">
            <w:pPr>
              <w:pStyle w:val="Contenudetableau"/>
              <w:jc w:val="center"/>
            </w:pPr>
            <w:r w:rsidRPr="009E31F7">
              <w:t>1 230</w:t>
            </w:r>
          </w:p>
        </w:tc>
        <w:tc>
          <w:tcPr>
            <w:tcW w:w="1138" w:type="dxa"/>
            <w:shd w:val="clear" w:color="auto" w:fill="auto"/>
            <w:vAlign w:val="center"/>
          </w:tcPr>
          <w:p w14:paraId="37897AA6" w14:textId="77777777" w:rsidR="00E77C20" w:rsidRPr="009E31F7" w:rsidRDefault="00E77C20" w:rsidP="00514832">
            <w:pPr>
              <w:pStyle w:val="Contenudetableau"/>
              <w:jc w:val="center"/>
            </w:pPr>
            <w:r w:rsidRPr="009E31F7">
              <w:t>10 230</w:t>
            </w:r>
          </w:p>
        </w:tc>
      </w:tr>
      <w:tr w:rsidR="00514832" w:rsidRPr="009E31F7" w14:paraId="43173AE2" w14:textId="77777777" w:rsidTr="00514832">
        <w:trPr>
          <w:trHeight w:val="663"/>
        </w:trPr>
        <w:tc>
          <w:tcPr>
            <w:tcW w:w="3119" w:type="dxa"/>
            <w:vMerge/>
            <w:shd w:val="clear" w:color="auto" w:fill="5BC3DE" w:themeFill="accent1"/>
            <w:vAlign w:val="center"/>
          </w:tcPr>
          <w:p w14:paraId="307443FA" w14:textId="77777777" w:rsidR="00E77C20" w:rsidRPr="00514832" w:rsidRDefault="00E77C20" w:rsidP="00514832">
            <w:pPr>
              <w:jc w:val="center"/>
              <w:rPr>
                <w:b/>
                <w:bCs/>
                <w:color w:val="FFFFFF" w:themeColor="background1"/>
              </w:rPr>
            </w:pPr>
          </w:p>
        </w:tc>
        <w:tc>
          <w:tcPr>
            <w:tcW w:w="1247" w:type="dxa"/>
            <w:shd w:val="clear" w:color="auto" w:fill="auto"/>
            <w:vAlign w:val="center"/>
          </w:tcPr>
          <w:p w14:paraId="7760A81B" w14:textId="77777777" w:rsidR="00E77C20" w:rsidRPr="009E31F7" w:rsidRDefault="00E77C20" w:rsidP="00514832">
            <w:pPr>
              <w:pStyle w:val="Contenudetableau"/>
              <w:jc w:val="center"/>
            </w:pPr>
            <w:r w:rsidRPr="009E31F7">
              <w:t>Groupe 2</w:t>
            </w:r>
          </w:p>
        </w:tc>
        <w:tc>
          <w:tcPr>
            <w:tcW w:w="1871" w:type="dxa"/>
            <w:shd w:val="clear" w:color="auto" w:fill="auto"/>
            <w:vAlign w:val="center"/>
          </w:tcPr>
          <w:p w14:paraId="521E0F4A" w14:textId="77777777" w:rsidR="00E77C20" w:rsidRPr="009E31F7" w:rsidRDefault="00E77C20" w:rsidP="00514832">
            <w:pPr>
              <w:pStyle w:val="Contenudetableau"/>
              <w:jc w:val="center"/>
            </w:pPr>
            <w:r w:rsidRPr="009E31F7">
              <w:t>8 010</w:t>
            </w:r>
          </w:p>
        </w:tc>
        <w:tc>
          <w:tcPr>
            <w:tcW w:w="1871" w:type="dxa"/>
            <w:shd w:val="clear" w:color="auto" w:fill="auto"/>
            <w:vAlign w:val="center"/>
          </w:tcPr>
          <w:p w14:paraId="663D70E8" w14:textId="77777777" w:rsidR="00E77C20" w:rsidRPr="009E31F7" w:rsidRDefault="00E77C20" w:rsidP="00514832">
            <w:pPr>
              <w:pStyle w:val="Contenudetableau"/>
              <w:jc w:val="center"/>
            </w:pPr>
            <w:r w:rsidRPr="009E31F7">
              <w:t>1 090</w:t>
            </w:r>
          </w:p>
        </w:tc>
        <w:tc>
          <w:tcPr>
            <w:tcW w:w="1138" w:type="dxa"/>
            <w:shd w:val="clear" w:color="auto" w:fill="auto"/>
            <w:vAlign w:val="center"/>
          </w:tcPr>
          <w:p w14:paraId="5E216B1E" w14:textId="77777777" w:rsidR="00E77C20" w:rsidRPr="009E31F7" w:rsidRDefault="00E77C20" w:rsidP="00514832">
            <w:pPr>
              <w:pStyle w:val="Contenudetableau"/>
              <w:jc w:val="center"/>
            </w:pPr>
            <w:r w:rsidRPr="009E31F7">
              <w:t>9 100</w:t>
            </w:r>
          </w:p>
        </w:tc>
      </w:tr>
      <w:tr w:rsidR="00514832" w:rsidRPr="009E31F7" w14:paraId="5C45E064" w14:textId="77777777" w:rsidTr="00514832">
        <w:trPr>
          <w:trHeight w:val="419"/>
        </w:trPr>
        <w:tc>
          <w:tcPr>
            <w:tcW w:w="3119" w:type="dxa"/>
            <w:vMerge w:val="restart"/>
            <w:shd w:val="clear" w:color="auto" w:fill="5BC3DE" w:themeFill="accent1"/>
            <w:vAlign w:val="center"/>
          </w:tcPr>
          <w:p w14:paraId="6D3AD9E6" w14:textId="77777777" w:rsidR="008E26AA" w:rsidRPr="00514832" w:rsidRDefault="008E26AA" w:rsidP="00514832">
            <w:pPr>
              <w:pStyle w:val="Contenudetableau"/>
              <w:jc w:val="center"/>
              <w:rPr>
                <w:b/>
                <w:bCs/>
                <w:color w:val="FFFFFF" w:themeColor="background1"/>
              </w:rPr>
            </w:pPr>
            <w:r w:rsidRPr="00514832">
              <w:rPr>
                <w:b/>
                <w:bCs/>
                <w:color w:val="FFFFFF" w:themeColor="background1"/>
              </w:rPr>
              <w:t>Techniciens</w:t>
            </w:r>
          </w:p>
        </w:tc>
        <w:tc>
          <w:tcPr>
            <w:tcW w:w="1247" w:type="dxa"/>
            <w:shd w:val="clear" w:color="auto" w:fill="auto"/>
            <w:vAlign w:val="center"/>
          </w:tcPr>
          <w:p w14:paraId="05C638AE" w14:textId="77777777" w:rsidR="008E26AA" w:rsidRPr="009E31F7" w:rsidRDefault="008E26AA" w:rsidP="00514832">
            <w:pPr>
              <w:pStyle w:val="Contenudetableau"/>
              <w:jc w:val="center"/>
            </w:pPr>
            <w:r w:rsidRPr="009E31F7">
              <w:t>Groupe 1</w:t>
            </w:r>
          </w:p>
        </w:tc>
        <w:tc>
          <w:tcPr>
            <w:tcW w:w="1871" w:type="dxa"/>
            <w:shd w:val="clear" w:color="auto" w:fill="auto"/>
            <w:vAlign w:val="center"/>
          </w:tcPr>
          <w:p w14:paraId="207922E3" w14:textId="77777777" w:rsidR="008E26AA" w:rsidRPr="009E31F7" w:rsidRDefault="008E26AA" w:rsidP="00514832">
            <w:pPr>
              <w:pStyle w:val="Contenudetableau"/>
              <w:jc w:val="center"/>
            </w:pPr>
            <w:r w:rsidRPr="009E31F7">
              <w:t>19 660</w:t>
            </w:r>
          </w:p>
        </w:tc>
        <w:tc>
          <w:tcPr>
            <w:tcW w:w="1871" w:type="dxa"/>
            <w:shd w:val="clear" w:color="auto" w:fill="auto"/>
            <w:vAlign w:val="center"/>
          </w:tcPr>
          <w:p w14:paraId="623C105E" w14:textId="77777777" w:rsidR="008E26AA" w:rsidRPr="009E31F7" w:rsidRDefault="008E26AA" w:rsidP="00514832">
            <w:pPr>
              <w:pStyle w:val="Contenudetableau"/>
              <w:jc w:val="center"/>
            </w:pPr>
            <w:r w:rsidRPr="009E31F7">
              <w:t>2 680</w:t>
            </w:r>
          </w:p>
        </w:tc>
        <w:tc>
          <w:tcPr>
            <w:tcW w:w="1138" w:type="dxa"/>
            <w:shd w:val="clear" w:color="auto" w:fill="auto"/>
            <w:vAlign w:val="center"/>
          </w:tcPr>
          <w:p w14:paraId="354CBEF0" w14:textId="77777777" w:rsidR="008E26AA" w:rsidRPr="009E31F7" w:rsidRDefault="008E26AA" w:rsidP="00514832">
            <w:pPr>
              <w:pStyle w:val="Contenudetableau"/>
              <w:jc w:val="center"/>
            </w:pPr>
            <w:r w:rsidRPr="009E31F7">
              <w:t>22 340</w:t>
            </w:r>
          </w:p>
        </w:tc>
      </w:tr>
      <w:tr w:rsidR="00514832" w:rsidRPr="009E31F7" w14:paraId="57B82BA4" w14:textId="77777777" w:rsidTr="00514832">
        <w:trPr>
          <w:trHeight w:val="419"/>
        </w:trPr>
        <w:tc>
          <w:tcPr>
            <w:tcW w:w="3119" w:type="dxa"/>
            <w:vMerge/>
            <w:shd w:val="clear" w:color="auto" w:fill="5BC3DE" w:themeFill="accent1"/>
            <w:vAlign w:val="center"/>
          </w:tcPr>
          <w:p w14:paraId="7FBE490C" w14:textId="77777777" w:rsidR="008E26AA" w:rsidRPr="00514832" w:rsidRDefault="008E26AA" w:rsidP="00514832">
            <w:pPr>
              <w:jc w:val="center"/>
              <w:rPr>
                <w:b/>
                <w:bCs/>
                <w:color w:val="FFFFFF" w:themeColor="background1"/>
              </w:rPr>
            </w:pPr>
          </w:p>
        </w:tc>
        <w:tc>
          <w:tcPr>
            <w:tcW w:w="1247" w:type="dxa"/>
            <w:shd w:val="clear" w:color="auto" w:fill="auto"/>
            <w:vAlign w:val="center"/>
          </w:tcPr>
          <w:p w14:paraId="420540B4" w14:textId="77777777" w:rsidR="008E26AA" w:rsidRPr="009E31F7" w:rsidRDefault="008E26AA" w:rsidP="00514832">
            <w:pPr>
              <w:pStyle w:val="Contenudetableau"/>
              <w:jc w:val="center"/>
            </w:pPr>
            <w:r w:rsidRPr="009E31F7">
              <w:t>Groupe 2</w:t>
            </w:r>
          </w:p>
        </w:tc>
        <w:tc>
          <w:tcPr>
            <w:tcW w:w="1871" w:type="dxa"/>
            <w:shd w:val="clear" w:color="auto" w:fill="auto"/>
            <w:vAlign w:val="center"/>
          </w:tcPr>
          <w:p w14:paraId="5E90103B" w14:textId="77777777" w:rsidR="008E26AA" w:rsidRPr="009E31F7" w:rsidRDefault="008E26AA" w:rsidP="00514832">
            <w:pPr>
              <w:pStyle w:val="Contenudetableau"/>
              <w:jc w:val="center"/>
            </w:pPr>
            <w:r w:rsidRPr="009E31F7">
              <w:t>18 580</w:t>
            </w:r>
          </w:p>
        </w:tc>
        <w:tc>
          <w:tcPr>
            <w:tcW w:w="1871" w:type="dxa"/>
            <w:shd w:val="clear" w:color="auto" w:fill="auto"/>
            <w:vAlign w:val="center"/>
          </w:tcPr>
          <w:p w14:paraId="57CB9547" w14:textId="77777777" w:rsidR="008E26AA" w:rsidRPr="009E31F7" w:rsidRDefault="008E26AA" w:rsidP="00514832">
            <w:pPr>
              <w:pStyle w:val="Contenudetableau"/>
              <w:jc w:val="center"/>
            </w:pPr>
            <w:r w:rsidRPr="009E31F7">
              <w:t>2 535</w:t>
            </w:r>
          </w:p>
        </w:tc>
        <w:tc>
          <w:tcPr>
            <w:tcW w:w="1138" w:type="dxa"/>
            <w:shd w:val="clear" w:color="auto" w:fill="auto"/>
            <w:vAlign w:val="center"/>
          </w:tcPr>
          <w:p w14:paraId="382AA993" w14:textId="77777777" w:rsidR="008E26AA" w:rsidRPr="009E31F7" w:rsidRDefault="008E26AA" w:rsidP="00514832">
            <w:pPr>
              <w:pStyle w:val="Contenudetableau"/>
              <w:jc w:val="center"/>
            </w:pPr>
            <w:r w:rsidRPr="009E31F7">
              <w:t>21 115</w:t>
            </w:r>
          </w:p>
        </w:tc>
      </w:tr>
      <w:tr w:rsidR="00514832" w:rsidRPr="009E31F7" w14:paraId="1C9A375C" w14:textId="77777777" w:rsidTr="00514832">
        <w:trPr>
          <w:trHeight w:val="419"/>
        </w:trPr>
        <w:tc>
          <w:tcPr>
            <w:tcW w:w="3119" w:type="dxa"/>
            <w:vMerge/>
            <w:shd w:val="clear" w:color="auto" w:fill="5BC3DE" w:themeFill="accent1"/>
            <w:vAlign w:val="center"/>
          </w:tcPr>
          <w:p w14:paraId="4F6F181B" w14:textId="77777777" w:rsidR="008E26AA" w:rsidRPr="00514832" w:rsidRDefault="008E26AA" w:rsidP="00514832">
            <w:pPr>
              <w:jc w:val="center"/>
              <w:rPr>
                <w:b/>
                <w:bCs/>
                <w:color w:val="FFFFFF" w:themeColor="background1"/>
              </w:rPr>
            </w:pPr>
          </w:p>
        </w:tc>
        <w:tc>
          <w:tcPr>
            <w:tcW w:w="1247" w:type="dxa"/>
            <w:shd w:val="clear" w:color="auto" w:fill="auto"/>
            <w:vAlign w:val="center"/>
          </w:tcPr>
          <w:p w14:paraId="73FCA25E" w14:textId="77777777" w:rsidR="008E26AA" w:rsidRPr="009E31F7" w:rsidRDefault="008E26AA" w:rsidP="00514832">
            <w:pPr>
              <w:pStyle w:val="Contenudetableau"/>
              <w:jc w:val="center"/>
            </w:pPr>
            <w:r w:rsidRPr="009E31F7">
              <w:t>Groupe 3</w:t>
            </w:r>
          </w:p>
        </w:tc>
        <w:tc>
          <w:tcPr>
            <w:tcW w:w="1871" w:type="dxa"/>
            <w:shd w:val="clear" w:color="auto" w:fill="auto"/>
            <w:vAlign w:val="center"/>
          </w:tcPr>
          <w:p w14:paraId="3DEDD2D4" w14:textId="77777777" w:rsidR="008E26AA" w:rsidRPr="009E31F7" w:rsidRDefault="008E26AA" w:rsidP="00514832">
            <w:pPr>
              <w:pStyle w:val="Contenudetableau"/>
              <w:jc w:val="center"/>
            </w:pPr>
            <w:r w:rsidRPr="009E31F7">
              <w:t>17 500</w:t>
            </w:r>
          </w:p>
        </w:tc>
        <w:tc>
          <w:tcPr>
            <w:tcW w:w="1871" w:type="dxa"/>
            <w:shd w:val="clear" w:color="auto" w:fill="auto"/>
            <w:vAlign w:val="center"/>
          </w:tcPr>
          <w:p w14:paraId="67BDF165" w14:textId="77777777" w:rsidR="008E26AA" w:rsidRPr="009E31F7" w:rsidRDefault="008E26AA" w:rsidP="00514832">
            <w:pPr>
              <w:pStyle w:val="Contenudetableau"/>
              <w:jc w:val="center"/>
            </w:pPr>
            <w:r w:rsidRPr="009E31F7">
              <w:t>2 385</w:t>
            </w:r>
          </w:p>
        </w:tc>
        <w:tc>
          <w:tcPr>
            <w:tcW w:w="1138" w:type="dxa"/>
            <w:shd w:val="clear" w:color="auto" w:fill="auto"/>
            <w:vAlign w:val="center"/>
          </w:tcPr>
          <w:p w14:paraId="7CE29C7C" w14:textId="77777777" w:rsidR="008E26AA" w:rsidRPr="009E31F7" w:rsidRDefault="008E26AA" w:rsidP="00514832">
            <w:pPr>
              <w:pStyle w:val="Contenudetableau"/>
              <w:jc w:val="center"/>
            </w:pPr>
            <w:r w:rsidRPr="009E31F7">
              <w:t>19 885</w:t>
            </w:r>
          </w:p>
        </w:tc>
      </w:tr>
      <w:tr w:rsidR="00514832" w:rsidRPr="009E31F7" w14:paraId="39B4B79D" w14:textId="77777777" w:rsidTr="00514832">
        <w:trPr>
          <w:trHeight w:val="1273"/>
        </w:trPr>
        <w:tc>
          <w:tcPr>
            <w:tcW w:w="3119" w:type="dxa"/>
            <w:vMerge w:val="restart"/>
            <w:shd w:val="clear" w:color="auto" w:fill="5BC3DE" w:themeFill="accent1"/>
            <w:vAlign w:val="center"/>
          </w:tcPr>
          <w:p w14:paraId="634A9711"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Adjoints administratifs</w:t>
            </w:r>
          </w:p>
          <w:p w14:paraId="3F924E6D" w14:textId="77777777" w:rsidR="00CA71E9" w:rsidRPr="00514832" w:rsidRDefault="0051370C" w:rsidP="00514832">
            <w:pPr>
              <w:pStyle w:val="Contenudetableau"/>
              <w:jc w:val="center"/>
              <w:rPr>
                <w:b/>
                <w:bCs/>
                <w:color w:val="FFFFFF" w:themeColor="background1"/>
              </w:rPr>
            </w:pPr>
            <w:r w:rsidRPr="00514832">
              <w:rPr>
                <w:b/>
                <w:bCs/>
                <w:color w:val="FFFFFF" w:themeColor="background1"/>
              </w:rPr>
              <w:t>Adjoints d'animation</w:t>
            </w:r>
          </w:p>
          <w:p w14:paraId="6AD790F9" w14:textId="77777777" w:rsidR="00CA71E9" w:rsidRPr="00514832" w:rsidRDefault="00CA71E9" w:rsidP="00514832">
            <w:pPr>
              <w:pStyle w:val="Contenudetableau"/>
              <w:jc w:val="center"/>
              <w:rPr>
                <w:b/>
                <w:bCs/>
                <w:color w:val="FFFFFF" w:themeColor="background1"/>
              </w:rPr>
            </w:pPr>
            <w:r w:rsidRPr="00514832">
              <w:rPr>
                <w:b/>
                <w:bCs/>
                <w:color w:val="FFFFFF" w:themeColor="background1"/>
              </w:rPr>
              <w:t>Opérateurs des APS</w:t>
            </w:r>
          </w:p>
          <w:p w14:paraId="6AE19771" w14:textId="77777777" w:rsidR="00CA71E9" w:rsidRPr="00514832" w:rsidRDefault="00CA71E9" w:rsidP="00514832">
            <w:pPr>
              <w:jc w:val="center"/>
              <w:rPr>
                <w:b/>
                <w:bCs/>
                <w:color w:val="FFFFFF" w:themeColor="background1"/>
              </w:rPr>
            </w:pPr>
            <w:r w:rsidRPr="00514832">
              <w:rPr>
                <w:b/>
                <w:bCs/>
                <w:color w:val="FFFFFF" w:themeColor="background1"/>
              </w:rPr>
              <w:t>ATSEM</w:t>
            </w:r>
          </w:p>
          <w:p w14:paraId="6B7BB4F9" w14:textId="77777777" w:rsidR="00CA71E9" w:rsidRPr="00514832" w:rsidRDefault="00CA71E9" w:rsidP="00514832">
            <w:pPr>
              <w:jc w:val="center"/>
              <w:rPr>
                <w:b/>
                <w:bCs/>
                <w:color w:val="FFFFFF" w:themeColor="background1"/>
              </w:rPr>
            </w:pPr>
            <w:r w:rsidRPr="00514832">
              <w:rPr>
                <w:b/>
                <w:bCs/>
                <w:color w:val="FFFFFF" w:themeColor="background1"/>
              </w:rPr>
              <w:t xml:space="preserve">Agents </w:t>
            </w:r>
            <w:r w:rsidR="0051370C" w:rsidRPr="00514832">
              <w:rPr>
                <w:b/>
                <w:bCs/>
                <w:color w:val="FFFFFF" w:themeColor="background1"/>
              </w:rPr>
              <w:t>sociaux</w:t>
            </w:r>
          </w:p>
          <w:p w14:paraId="03DA9618" w14:textId="77777777" w:rsidR="00CA71E9" w:rsidRPr="00514832" w:rsidRDefault="00CA71E9" w:rsidP="00514832">
            <w:pPr>
              <w:jc w:val="center"/>
              <w:rPr>
                <w:b/>
                <w:bCs/>
                <w:color w:val="FFFFFF" w:themeColor="background1"/>
              </w:rPr>
            </w:pPr>
            <w:r w:rsidRPr="00514832">
              <w:rPr>
                <w:b/>
                <w:bCs/>
                <w:color w:val="FFFFFF" w:themeColor="background1"/>
              </w:rPr>
              <w:t>Adjoints du patrimoine</w:t>
            </w:r>
          </w:p>
          <w:p w14:paraId="73BCBDE7" w14:textId="77777777" w:rsidR="00CA71E9" w:rsidRPr="00514832" w:rsidRDefault="0051370C" w:rsidP="00514832">
            <w:pPr>
              <w:jc w:val="center"/>
              <w:rPr>
                <w:b/>
                <w:bCs/>
                <w:color w:val="FFFFFF" w:themeColor="background1"/>
              </w:rPr>
            </w:pPr>
            <w:r w:rsidRPr="00514832">
              <w:rPr>
                <w:b/>
                <w:bCs/>
                <w:color w:val="FFFFFF" w:themeColor="background1"/>
              </w:rPr>
              <w:t>Adjoints techniques</w:t>
            </w:r>
          </w:p>
          <w:p w14:paraId="2ACE470C" w14:textId="77777777" w:rsidR="00CA71E9" w:rsidRPr="00514832" w:rsidRDefault="0051370C" w:rsidP="00514832">
            <w:pPr>
              <w:jc w:val="center"/>
              <w:rPr>
                <w:b/>
                <w:bCs/>
                <w:color w:val="FFFFFF" w:themeColor="background1"/>
              </w:rPr>
            </w:pPr>
            <w:r w:rsidRPr="00514832">
              <w:rPr>
                <w:b/>
                <w:bCs/>
                <w:color w:val="FFFFFF" w:themeColor="background1"/>
              </w:rPr>
              <w:t>Agents de maitrise</w:t>
            </w:r>
          </w:p>
          <w:p w14:paraId="46886236" w14:textId="77777777" w:rsidR="0051370C" w:rsidRPr="00514832" w:rsidRDefault="0051370C" w:rsidP="00514832">
            <w:pPr>
              <w:jc w:val="center"/>
              <w:rPr>
                <w:b/>
                <w:bCs/>
                <w:color w:val="FFFFFF" w:themeColor="background1"/>
              </w:rPr>
            </w:pPr>
            <w:r w:rsidRPr="00514832">
              <w:rPr>
                <w:b/>
                <w:bCs/>
                <w:color w:val="FFFFFF" w:themeColor="background1"/>
              </w:rPr>
              <w:t>Adjoints techniques des établissements d’enseignement</w:t>
            </w:r>
          </w:p>
          <w:p w14:paraId="792C9D10" w14:textId="77777777" w:rsidR="0051370C" w:rsidRPr="00514832" w:rsidRDefault="0051370C" w:rsidP="00514832">
            <w:pPr>
              <w:jc w:val="center"/>
              <w:rPr>
                <w:b/>
                <w:bCs/>
                <w:color w:val="FFFFFF" w:themeColor="background1"/>
              </w:rPr>
            </w:pPr>
            <w:r w:rsidRPr="00514832">
              <w:rPr>
                <w:b/>
                <w:bCs/>
                <w:color w:val="FFFFFF" w:themeColor="background1"/>
              </w:rPr>
              <w:t>Auxiliaire de soins</w:t>
            </w:r>
          </w:p>
        </w:tc>
        <w:tc>
          <w:tcPr>
            <w:tcW w:w="1247" w:type="dxa"/>
            <w:shd w:val="clear" w:color="auto" w:fill="auto"/>
            <w:vAlign w:val="center"/>
          </w:tcPr>
          <w:p w14:paraId="3F925AC9" w14:textId="77777777" w:rsidR="00CA71E9" w:rsidRPr="009E31F7" w:rsidRDefault="00CA71E9" w:rsidP="00514832">
            <w:pPr>
              <w:pStyle w:val="Contenudetableau"/>
              <w:jc w:val="center"/>
            </w:pPr>
            <w:r w:rsidRPr="009E31F7">
              <w:t>Groupe 1</w:t>
            </w:r>
          </w:p>
        </w:tc>
        <w:tc>
          <w:tcPr>
            <w:tcW w:w="1871" w:type="dxa"/>
            <w:shd w:val="clear" w:color="auto" w:fill="auto"/>
            <w:vAlign w:val="center"/>
          </w:tcPr>
          <w:p w14:paraId="6CB1A11E" w14:textId="77777777" w:rsidR="00CA71E9" w:rsidRPr="009E31F7" w:rsidRDefault="00CA71E9" w:rsidP="00514832">
            <w:pPr>
              <w:pStyle w:val="Contenudetableau"/>
              <w:jc w:val="center"/>
            </w:pPr>
            <w:r w:rsidRPr="009E31F7">
              <w:t>11 340</w:t>
            </w:r>
          </w:p>
        </w:tc>
        <w:tc>
          <w:tcPr>
            <w:tcW w:w="1871" w:type="dxa"/>
            <w:shd w:val="clear" w:color="auto" w:fill="auto"/>
            <w:vAlign w:val="center"/>
          </w:tcPr>
          <w:p w14:paraId="757EDC67" w14:textId="77777777" w:rsidR="00CA71E9" w:rsidRPr="009E31F7" w:rsidRDefault="00CA71E9" w:rsidP="00514832">
            <w:pPr>
              <w:pStyle w:val="Contenudetableau"/>
              <w:jc w:val="center"/>
            </w:pPr>
            <w:r w:rsidRPr="009E31F7">
              <w:t>1 260</w:t>
            </w:r>
          </w:p>
        </w:tc>
        <w:tc>
          <w:tcPr>
            <w:tcW w:w="1138" w:type="dxa"/>
            <w:shd w:val="clear" w:color="auto" w:fill="auto"/>
            <w:vAlign w:val="center"/>
          </w:tcPr>
          <w:p w14:paraId="1EDA59D3" w14:textId="77777777" w:rsidR="00CA71E9" w:rsidRPr="009E31F7" w:rsidRDefault="00CA71E9" w:rsidP="00514832">
            <w:pPr>
              <w:pStyle w:val="Contenudetableau"/>
              <w:jc w:val="center"/>
            </w:pPr>
            <w:r w:rsidRPr="009E31F7">
              <w:t>12 600</w:t>
            </w:r>
          </w:p>
        </w:tc>
      </w:tr>
      <w:tr w:rsidR="00514832" w:rsidRPr="009E31F7" w14:paraId="7C3C4C72" w14:textId="77777777" w:rsidTr="00514832">
        <w:trPr>
          <w:trHeight w:val="1273"/>
        </w:trPr>
        <w:tc>
          <w:tcPr>
            <w:tcW w:w="3119" w:type="dxa"/>
            <w:vMerge/>
            <w:shd w:val="clear" w:color="auto" w:fill="5BC3DE" w:themeFill="accent1"/>
            <w:vAlign w:val="center"/>
          </w:tcPr>
          <w:p w14:paraId="64F4D235" w14:textId="77777777" w:rsidR="00CA71E9" w:rsidRPr="009E31F7" w:rsidRDefault="00CA71E9" w:rsidP="00514832">
            <w:pPr>
              <w:jc w:val="center"/>
            </w:pPr>
          </w:p>
        </w:tc>
        <w:tc>
          <w:tcPr>
            <w:tcW w:w="1247" w:type="dxa"/>
            <w:shd w:val="clear" w:color="auto" w:fill="auto"/>
            <w:vAlign w:val="center"/>
          </w:tcPr>
          <w:p w14:paraId="1F3122BB" w14:textId="77777777" w:rsidR="00CA71E9" w:rsidRPr="009E31F7" w:rsidRDefault="00CA71E9" w:rsidP="00514832">
            <w:pPr>
              <w:pStyle w:val="Contenudetableau"/>
              <w:jc w:val="center"/>
            </w:pPr>
            <w:r w:rsidRPr="009E31F7">
              <w:t>Groupe 2</w:t>
            </w:r>
          </w:p>
        </w:tc>
        <w:tc>
          <w:tcPr>
            <w:tcW w:w="1871" w:type="dxa"/>
            <w:shd w:val="clear" w:color="auto" w:fill="auto"/>
            <w:vAlign w:val="center"/>
          </w:tcPr>
          <w:p w14:paraId="3B0E33DB" w14:textId="77777777" w:rsidR="00CA71E9" w:rsidRPr="009E31F7" w:rsidRDefault="00CA71E9" w:rsidP="00514832">
            <w:pPr>
              <w:pStyle w:val="Contenudetableau"/>
              <w:jc w:val="center"/>
            </w:pPr>
            <w:r w:rsidRPr="009E31F7">
              <w:t>10 800</w:t>
            </w:r>
          </w:p>
        </w:tc>
        <w:tc>
          <w:tcPr>
            <w:tcW w:w="1871" w:type="dxa"/>
            <w:shd w:val="clear" w:color="auto" w:fill="auto"/>
            <w:vAlign w:val="center"/>
          </w:tcPr>
          <w:p w14:paraId="2AE81CD2" w14:textId="77777777" w:rsidR="00CA71E9" w:rsidRPr="009E31F7" w:rsidRDefault="00CA71E9" w:rsidP="00514832">
            <w:pPr>
              <w:pStyle w:val="Contenudetableau"/>
              <w:jc w:val="center"/>
            </w:pPr>
            <w:r w:rsidRPr="009E31F7">
              <w:t>1 200</w:t>
            </w:r>
          </w:p>
        </w:tc>
        <w:tc>
          <w:tcPr>
            <w:tcW w:w="1138" w:type="dxa"/>
            <w:shd w:val="clear" w:color="auto" w:fill="auto"/>
            <w:vAlign w:val="center"/>
          </w:tcPr>
          <w:p w14:paraId="25A669F9" w14:textId="77777777" w:rsidR="00CA71E9" w:rsidRPr="009E31F7" w:rsidRDefault="00CA71E9" w:rsidP="00514832">
            <w:pPr>
              <w:pStyle w:val="Contenudetableau"/>
              <w:jc w:val="center"/>
            </w:pPr>
            <w:r w:rsidRPr="009E31F7">
              <w:t>12 000</w:t>
            </w:r>
          </w:p>
        </w:tc>
      </w:tr>
    </w:tbl>
    <w:p w14:paraId="2EFA33B4" w14:textId="77777777" w:rsidR="00B56094" w:rsidRPr="00E77C20" w:rsidRDefault="00B56094" w:rsidP="00D333D2"/>
    <w:p w14:paraId="4F9E4061" w14:textId="77777777" w:rsidR="000C4270" w:rsidRPr="00E77C20" w:rsidRDefault="00A17407" w:rsidP="00D333D2">
      <w:r w:rsidRPr="00E77C20">
        <w:t>Concernant</w:t>
      </w:r>
      <w:r w:rsidR="000C4270" w:rsidRPr="00E77C20">
        <w:t xml:space="preserve"> les agents logés par nécessité</w:t>
      </w:r>
      <w:r w:rsidR="002B5844" w:rsidRPr="00E77C20">
        <w:t xml:space="preserve"> absolue</w:t>
      </w:r>
      <w:r w:rsidR="000C4270" w:rsidRPr="00E77C20">
        <w:t xml:space="preserve"> de service, les montants sont différents :</w:t>
      </w:r>
    </w:p>
    <w:p w14:paraId="1DE73FEC" w14:textId="77777777" w:rsidR="00991317" w:rsidRPr="00E77C20" w:rsidRDefault="00991317" w:rsidP="00D333D2"/>
    <w:tbl>
      <w:tblPr>
        <w:tblW w:w="9246" w:type="dxa"/>
        <w:tblInd w:w="55" w:type="dxa"/>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top w:w="55" w:type="dxa"/>
          <w:left w:w="55" w:type="dxa"/>
          <w:bottom w:w="55" w:type="dxa"/>
          <w:right w:w="55" w:type="dxa"/>
        </w:tblCellMar>
        <w:tblLook w:val="0000" w:firstRow="0" w:lastRow="0" w:firstColumn="0" w:lastColumn="0" w:noHBand="0" w:noVBand="0"/>
      </w:tblPr>
      <w:tblGrid>
        <w:gridCol w:w="3119"/>
        <w:gridCol w:w="1247"/>
        <w:gridCol w:w="1871"/>
        <w:gridCol w:w="1871"/>
        <w:gridCol w:w="1138"/>
      </w:tblGrid>
      <w:tr w:rsidR="00514832" w:rsidRPr="009E31F7" w14:paraId="4B149B47" w14:textId="77777777" w:rsidTr="00514832">
        <w:tc>
          <w:tcPr>
            <w:tcW w:w="3119" w:type="dxa"/>
            <w:shd w:val="clear" w:color="auto" w:fill="5BC3DE" w:themeFill="accent1"/>
            <w:vAlign w:val="center"/>
          </w:tcPr>
          <w:p w14:paraId="4B8C00CC" w14:textId="77777777" w:rsidR="00A14916" w:rsidRPr="00514832" w:rsidRDefault="00A14916" w:rsidP="00514832">
            <w:pPr>
              <w:pStyle w:val="Contenudetableau"/>
              <w:jc w:val="center"/>
              <w:rPr>
                <w:b/>
                <w:bCs/>
                <w:color w:val="FFFFFF" w:themeColor="background1"/>
              </w:rPr>
            </w:pPr>
            <w:r w:rsidRPr="00514832">
              <w:rPr>
                <w:b/>
                <w:bCs/>
                <w:color w:val="FFFFFF" w:themeColor="background1"/>
              </w:rPr>
              <w:t>Cadre d'emplois</w:t>
            </w:r>
          </w:p>
        </w:tc>
        <w:tc>
          <w:tcPr>
            <w:tcW w:w="1247" w:type="dxa"/>
            <w:shd w:val="clear" w:color="auto" w:fill="5BC3DE" w:themeFill="accent1"/>
            <w:vAlign w:val="center"/>
          </w:tcPr>
          <w:p w14:paraId="55077790" w14:textId="77777777" w:rsidR="00A14916" w:rsidRPr="00514832" w:rsidRDefault="00A14916" w:rsidP="00514832">
            <w:pPr>
              <w:pStyle w:val="Contenudetableau"/>
              <w:jc w:val="center"/>
              <w:rPr>
                <w:b/>
                <w:bCs/>
                <w:color w:val="FFFFFF" w:themeColor="background1"/>
              </w:rPr>
            </w:pPr>
            <w:r w:rsidRPr="00514832">
              <w:rPr>
                <w:b/>
                <w:bCs/>
                <w:color w:val="FFFFFF" w:themeColor="background1"/>
              </w:rPr>
              <w:t>Groupe</w:t>
            </w:r>
          </w:p>
        </w:tc>
        <w:tc>
          <w:tcPr>
            <w:tcW w:w="1871" w:type="dxa"/>
            <w:shd w:val="clear" w:color="auto" w:fill="5BC3DE" w:themeFill="accent1"/>
            <w:vAlign w:val="center"/>
          </w:tcPr>
          <w:p w14:paraId="42ECDFB5" w14:textId="77777777" w:rsidR="00DC5EC5" w:rsidRDefault="00A14916" w:rsidP="00514832">
            <w:pPr>
              <w:pStyle w:val="Contenudetableau"/>
              <w:jc w:val="center"/>
              <w:rPr>
                <w:b/>
                <w:bCs/>
                <w:color w:val="FFFFFF" w:themeColor="background1"/>
              </w:rPr>
            </w:pPr>
            <w:r w:rsidRPr="00514832">
              <w:rPr>
                <w:b/>
                <w:bCs/>
                <w:color w:val="FFFFFF" w:themeColor="background1"/>
              </w:rPr>
              <w:t>Montant maximal</w:t>
            </w:r>
            <w:r w:rsidR="005B0A6D" w:rsidRPr="00514832">
              <w:rPr>
                <w:b/>
                <w:bCs/>
                <w:color w:val="FFFFFF" w:themeColor="background1"/>
              </w:rPr>
              <w:t xml:space="preserve"> individuel</w:t>
            </w:r>
            <w:r w:rsidRPr="00514832">
              <w:rPr>
                <w:b/>
                <w:bCs/>
                <w:color w:val="FFFFFF" w:themeColor="background1"/>
              </w:rPr>
              <w:t xml:space="preserve"> annuel IFSE </w:t>
            </w:r>
          </w:p>
          <w:p w14:paraId="1A82A6E8" w14:textId="6E68BB78" w:rsidR="00A14916" w:rsidRPr="00514832" w:rsidRDefault="00A14916" w:rsidP="00514832">
            <w:pPr>
              <w:pStyle w:val="Contenudetableau"/>
              <w:jc w:val="center"/>
              <w:rPr>
                <w:b/>
                <w:bCs/>
                <w:color w:val="FFFFFF" w:themeColor="background1"/>
              </w:rPr>
            </w:pPr>
            <w:r w:rsidRPr="00514832">
              <w:rPr>
                <w:b/>
                <w:bCs/>
                <w:color w:val="FFFFFF" w:themeColor="background1"/>
              </w:rPr>
              <w:t>en €</w:t>
            </w:r>
          </w:p>
        </w:tc>
        <w:tc>
          <w:tcPr>
            <w:tcW w:w="1871" w:type="dxa"/>
            <w:shd w:val="clear" w:color="auto" w:fill="5BC3DE" w:themeFill="accent1"/>
            <w:vAlign w:val="center"/>
          </w:tcPr>
          <w:p w14:paraId="2149D2B9" w14:textId="77777777" w:rsidR="00A14916" w:rsidRPr="00514832" w:rsidRDefault="00A14916" w:rsidP="00514832">
            <w:pPr>
              <w:pStyle w:val="Contenudetableau"/>
              <w:jc w:val="center"/>
              <w:rPr>
                <w:b/>
                <w:bCs/>
                <w:color w:val="FFFFFF" w:themeColor="background1"/>
              </w:rPr>
            </w:pPr>
            <w:r w:rsidRPr="00514832">
              <w:rPr>
                <w:b/>
                <w:bCs/>
                <w:color w:val="FFFFFF" w:themeColor="background1"/>
              </w:rPr>
              <w:t>Montant maximal</w:t>
            </w:r>
            <w:r w:rsidR="005B0A6D" w:rsidRPr="00514832">
              <w:rPr>
                <w:b/>
                <w:bCs/>
                <w:color w:val="FFFFFF" w:themeColor="background1"/>
              </w:rPr>
              <w:t xml:space="preserve"> individuel</w:t>
            </w:r>
            <w:r w:rsidRPr="00514832">
              <w:rPr>
                <w:b/>
                <w:bCs/>
                <w:color w:val="FFFFFF" w:themeColor="background1"/>
              </w:rPr>
              <w:t xml:space="preserve"> annuel CIA en €</w:t>
            </w:r>
          </w:p>
        </w:tc>
        <w:tc>
          <w:tcPr>
            <w:tcW w:w="1138" w:type="dxa"/>
            <w:shd w:val="clear" w:color="auto" w:fill="5BC3DE" w:themeFill="accent1"/>
            <w:vAlign w:val="center"/>
          </w:tcPr>
          <w:p w14:paraId="2825BEC7" w14:textId="77777777" w:rsidR="00A14916" w:rsidRPr="00514832" w:rsidRDefault="00A14916" w:rsidP="00514832">
            <w:pPr>
              <w:pStyle w:val="Contenudetableau"/>
              <w:jc w:val="center"/>
              <w:rPr>
                <w:b/>
                <w:bCs/>
                <w:color w:val="FFFFFF" w:themeColor="background1"/>
              </w:rPr>
            </w:pPr>
            <w:r w:rsidRPr="00514832">
              <w:rPr>
                <w:b/>
                <w:bCs/>
                <w:color w:val="FFFFFF" w:themeColor="background1"/>
              </w:rPr>
              <w:t>Total annuel en €</w:t>
            </w:r>
          </w:p>
        </w:tc>
      </w:tr>
      <w:tr w:rsidR="00ED39EF" w:rsidRPr="009E31F7" w14:paraId="518ADE32" w14:textId="77777777" w:rsidTr="00514832">
        <w:tc>
          <w:tcPr>
            <w:tcW w:w="3119" w:type="dxa"/>
            <w:vMerge w:val="restart"/>
            <w:shd w:val="clear" w:color="auto" w:fill="5BC3DE" w:themeFill="accent1"/>
            <w:vAlign w:val="center"/>
          </w:tcPr>
          <w:p w14:paraId="7095DB77" w14:textId="77777777" w:rsidR="00ED39EF" w:rsidRPr="00514832" w:rsidRDefault="00ED39EF" w:rsidP="00514832">
            <w:pPr>
              <w:pStyle w:val="Contenudetableau"/>
              <w:jc w:val="center"/>
              <w:rPr>
                <w:b/>
                <w:bCs/>
                <w:color w:val="FFFFFF" w:themeColor="background1"/>
              </w:rPr>
            </w:pPr>
            <w:r w:rsidRPr="00514832">
              <w:rPr>
                <w:b/>
                <w:bCs/>
                <w:color w:val="FFFFFF" w:themeColor="background1"/>
              </w:rPr>
              <w:t>Ingénieurs en chef</w:t>
            </w:r>
          </w:p>
        </w:tc>
        <w:tc>
          <w:tcPr>
            <w:tcW w:w="1247" w:type="dxa"/>
            <w:shd w:val="clear" w:color="auto" w:fill="auto"/>
            <w:vAlign w:val="center"/>
          </w:tcPr>
          <w:p w14:paraId="40115AEB" w14:textId="77777777" w:rsidR="00ED39EF" w:rsidRPr="009E31F7" w:rsidRDefault="00ED39EF" w:rsidP="00514832">
            <w:pPr>
              <w:pStyle w:val="Contenudetableau"/>
              <w:jc w:val="center"/>
            </w:pPr>
            <w:r w:rsidRPr="009E31F7">
              <w:t>Groupe 1</w:t>
            </w:r>
          </w:p>
        </w:tc>
        <w:tc>
          <w:tcPr>
            <w:tcW w:w="1871" w:type="dxa"/>
            <w:shd w:val="clear" w:color="auto" w:fill="auto"/>
            <w:vAlign w:val="center"/>
          </w:tcPr>
          <w:p w14:paraId="74D9B86B" w14:textId="77777777" w:rsidR="00ED39EF" w:rsidRPr="009E31F7" w:rsidRDefault="00ED39EF" w:rsidP="00514832">
            <w:pPr>
              <w:pStyle w:val="Contenudetableau"/>
              <w:jc w:val="center"/>
            </w:pPr>
            <w:r w:rsidRPr="009E31F7">
              <w:t>42 840</w:t>
            </w:r>
          </w:p>
        </w:tc>
        <w:tc>
          <w:tcPr>
            <w:tcW w:w="1871" w:type="dxa"/>
            <w:shd w:val="clear" w:color="auto" w:fill="auto"/>
            <w:vAlign w:val="center"/>
          </w:tcPr>
          <w:p w14:paraId="5F84D2E9" w14:textId="77777777" w:rsidR="00ED39EF" w:rsidRPr="009E31F7" w:rsidRDefault="00ED39EF" w:rsidP="00514832">
            <w:pPr>
              <w:pStyle w:val="Contenudetableau"/>
              <w:jc w:val="center"/>
            </w:pPr>
            <w:r w:rsidRPr="009E31F7">
              <w:t>10 080</w:t>
            </w:r>
          </w:p>
        </w:tc>
        <w:tc>
          <w:tcPr>
            <w:tcW w:w="1138" w:type="dxa"/>
            <w:shd w:val="clear" w:color="auto" w:fill="auto"/>
            <w:vAlign w:val="center"/>
          </w:tcPr>
          <w:p w14:paraId="059C202C" w14:textId="77777777" w:rsidR="00ED39EF" w:rsidRPr="009E31F7" w:rsidRDefault="00ED39EF" w:rsidP="00514832">
            <w:pPr>
              <w:pStyle w:val="Contenudetableau"/>
              <w:jc w:val="center"/>
            </w:pPr>
            <w:r w:rsidRPr="009E31F7">
              <w:t>52 920</w:t>
            </w:r>
          </w:p>
        </w:tc>
      </w:tr>
      <w:tr w:rsidR="00ED39EF" w:rsidRPr="009E31F7" w14:paraId="44A90B6E" w14:textId="77777777" w:rsidTr="00514832">
        <w:tc>
          <w:tcPr>
            <w:tcW w:w="3119" w:type="dxa"/>
            <w:vMerge/>
            <w:shd w:val="clear" w:color="auto" w:fill="5BC3DE" w:themeFill="accent1"/>
            <w:vAlign w:val="center"/>
          </w:tcPr>
          <w:p w14:paraId="577B166E"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281853E0" w14:textId="77777777" w:rsidR="00ED39EF" w:rsidRPr="009E31F7" w:rsidRDefault="00ED39EF" w:rsidP="00514832">
            <w:pPr>
              <w:pStyle w:val="Contenudetableau"/>
              <w:jc w:val="center"/>
            </w:pPr>
            <w:r w:rsidRPr="009E31F7">
              <w:t>Groupe 2</w:t>
            </w:r>
          </w:p>
        </w:tc>
        <w:tc>
          <w:tcPr>
            <w:tcW w:w="1871" w:type="dxa"/>
            <w:shd w:val="clear" w:color="auto" w:fill="auto"/>
            <w:vAlign w:val="center"/>
          </w:tcPr>
          <w:p w14:paraId="48569104" w14:textId="77777777" w:rsidR="00ED39EF" w:rsidRPr="009E31F7" w:rsidRDefault="00ED39EF" w:rsidP="00514832">
            <w:pPr>
              <w:pStyle w:val="Contenudetableau"/>
              <w:jc w:val="center"/>
            </w:pPr>
            <w:r w:rsidRPr="009E31F7">
              <w:t>37 490</w:t>
            </w:r>
          </w:p>
        </w:tc>
        <w:tc>
          <w:tcPr>
            <w:tcW w:w="1871" w:type="dxa"/>
            <w:shd w:val="clear" w:color="auto" w:fill="auto"/>
            <w:vAlign w:val="center"/>
          </w:tcPr>
          <w:p w14:paraId="3C061BB9" w14:textId="77777777" w:rsidR="00ED39EF" w:rsidRPr="009E31F7" w:rsidRDefault="00ED39EF" w:rsidP="00514832">
            <w:pPr>
              <w:pStyle w:val="Contenudetableau"/>
              <w:jc w:val="center"/>
            </w:pPr>
            <w:r w:rsidRPr="009E31F7">
              <w:t>8 820</w:t>
            </w:r>
          </w:p>
        </w:tc>
        <w:tc>
          <w:tcPr>
            <w:tcW w:w="1138" w:type="dxa"/>
            <w:shd w:val="clear" w:color="auto" w:fill="auto"/>
            <w:vAlign w:val="center"/>
          </w:tcPr>
          <w:p w14:paraId="516256CE" w14:textId="77777777" w:rsidR="00ED39EF" w:rsidRPr="009E31F7" w:rsidRDefault="00ED39EF" w:rsidP="00514832">
            <w:pPr>
              <w:pStyle w:val="Contenudetableau"/>
              <w:jc w:val="center"/>
            </w:pPr>
            <w:r w:rsidRPr="009E31F7">
              <w:t>46 310</w:t>
            </w:r>
          </w:p>
        </w:tc>
      </w:tr>
      <w:tr w:rsidR="00ED39EF" w:rsidRPr="009E31F7" w14:paraId="5A1499EC" w14:textId="77777777" w:rsidTr="00514832">
        <w:tc>
          <w:tcPr>
            <w:tcW w:w="3119" w:type="dxa"/>
            <w:vMerge/>
            <w:shd w:val="clear" w:color="auto" w:fill="5BC3DE" w:themeFill="accent1"/>
            <w:vAlign w:val="center"/>
          </w:tcPr>
          <w:p w14:paraId="242858B3"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3ADF876C" w14:textId="77777777" w:rsidR="00ED39EF" w:rsidRPr="009E31F7" w:rsidRDefault="00ED39EF" w:rsidP="00514832">
            <w:pPr>
              <w:pStyle w:val="Contenudetableau"/>
              <w:jc w:val="center"/>
            </w:pPr>
            <w:r w:rsidRPr="009E31F7">
              <w:t>Groupe 3</w:t>
            </w:r>
          </w:p>
        </w:tc>
        <w:tc>
          <w:tcPr>
            <w:tcW w:w="1871" w:type="dxa"/>
            <w:shd w:val="clear" w:color="auto" w:fill="auto"/>
            <w:vAlign w:val="center"/>
          </w:tcPr>
          <w:p w14:paraId="2C5AFD26" w14:textId="77777777" w:rsidR="00ED39EF" w:rsidRPr="009E31F7" w:rsidRDefault="00ED39EF" w:rsidP="00514832">
            <w:pPr>
              <w:pStyle w:val="Contenudetableau"/>
              <w:jc w:val="center"/>
            </w:pPr>
            <w:r w:rsidRPr="009E31F7">
              <w:t>35 190</w:t>
            </w:r>
          </w:p>
        </w:tc>
        <w:tc>
          <w:tcPr>
            <w:tcW w:w="1871" w:type="dxa"/>
            <w:shd w:val="clear" w:color="auto" w:fill="auto"/>
            <w:vAlign w:val="center"/>
          </w:tcPr>
          <w:p w14:paraId="39AE5626" w14:textId="77777777" w:rsidR="00ED39EF" w:rsidRPr="009E31F7" w:rsidRDefault="00ED39EF" w:rsidP="00514832">
            <w:pPr>
              <w:pStyle w:val="Contenudetableau"/>
              <w:jc w:val="center"/>
            </w:pPr>
            <w:r w:rsidRPr="009E31F7">
              <w:t>8 280</w:t>
            </w:r>
          </w:p>
        </w:tc>
        <w:tc>
          <w:tcPr>
            <w:tcW w:w="1138" w:type="dxa"/>
            <w:shd w:val="clear" w:color="auto" w:fill="auto"/>
            <w:vAlign w:val="center"/>
          </w:tcPr>
          <w:p w14:paraId="702BC43F" w14:textId="77777777" w:rsidR="00ED39EF" w:rsidRPr="009E31F7" w:rsidRDefault="00ED39EF" w:rsidP="00514832">
            <w:pPr>
              <w:pStyle w:val="Contenudetableau"/>
              <w:jc w:val="center"/>
            </w:pPr>
            <w:r w:rsidRPr="009E31F7">
              <w:t>43 470</w:t>
            </w:r>
          </w:p>
        </w:tc>
      </w:tr>
      <w:tr w:rsidR="00ED39EF" w:rsidRPr="009E31F7" w14:paraId="44A5865E" w14:textId="77777777" w:rsidTr="00514832">
        <w:tc>
          <w:tcPr>
            <w:tcW w:w="3119" w:type="dxa"/>
            <w:vMerge/>
            <w:shd w:val="clear" w:color="auto" w:fill="5BC3DE" w:themeFill="accent1"/>
            <w:vAlign w:val="center"/>
          </w:tcPr>
          <w:p w14:paraId="6361E872" w14:textId="77777777" w:rsidR="00ED39EF" w:rsidRPr="00514832" w:rsidRDefault="00ED39EF" w:rsidP="00514832">
            <w:pPr>
              <w:pStyle w:val="Contenudetableau"/>
              <w:jc w:val="center"/>
              <w:rPr>
                <w:b/>
                <w:bCs/>
                <w:color w:val="FFFFFF" w:themeColor="background1"/>
              </w:rPr>
            </w:pPr>
          </w:p>
        </w:tc>
        <w:tc>
          <w:tcPr>
            <w:tcW w:w="1247" w:type="dxa"/>
            <w:shd w:val="clear" w:color="auto" w:fill="auto"/>
            <w:vAlign w:val="center"/>
          </w:tcPr>
          <w:p w14:paraId="3E1F44F7" w14:textId="77777777" w:rsidR="00ED39EF" w:rsidRPr="009E31F7" w:rsidRDefault="00ED39EF" w:rsidP="00514832">
            <w:pPr>
              <w:pStyle w:val="Contenudetableau"/>
              <w:jc w:val="center"/>
            </w:pPr>
            <w:r w:rsidRPr="009E31F7">
              <w:t>Groupe 4</w:t>
            </w:r>
          </w:p>
        </w:tc>
        <w:tc>
          <w:tcPr>
            <w:tcW w:w="1871" w:type="dxa"/>
            <w:shd w:val="clear" w:color="auto" w:fill="auto"/>
            <w:vAlign w:val="center"/>
          </w:tcPr>
          <w:p w14:paraId="50A5929E" w14:textId="77777777" w:rsidR="00ED39EF" w:rsidRPr="009E31F7" w:rsidRDefault="00ED39EF" w:rsidP="00514832">
            <w:pPr>
              <w:pStyle w:val="Contenudetableau"/>
              <w:jc w:val="center"/>
            </w:pPr>
            <w:r w:rsidRPr="009E31F7">
              <w:t>31 750</w:t>
            </w:r>
          </w:p>
        </w:tc>
        <w:tc>
          <w:tcPr>
            <w:tcW w:w="1871" w:type="dxa"/>
            <w:shd w:val="clear" w:color="auto" w:fill="auto"/>
            <w:vAlign w:val="center"/>
          </w:tcPr>
          <w:p w14:paraId="7AF69DE6" w14:textId="77777777" w:rsidR="00ED39EF" w:rsidRPr="009E31F7" w:rsidRDefault="00ED39EF" w:rsidP="00514832">
            <w:pPr>
              <w:pStyle w:val="Contenudetableau"/>
              <w:jc w:val="center"/>
            </w:pPr>
            <w:r w:rsidRPr="009E31F7">
              <w:t>7 470</w:t>
            </w:r>
          </w:p>
        </w:tc>
        <w:tc>
          <w:tcPr>
            <w:tcW w:w="1138" w:type="dxa"/>
            <w:shd w:val="clear" w:color="auto" w:fill="auto"/>
            <w:vAlign w:val="center"/>
          </w:tcPr>
          <w:p w14:paraId="62146CF9" w14:textId="77777777" w:rsidR="00ED39EF" w:rsidRPr="009E31F7" w:rsidRDefault="00ED39EF" w:rsidP="00514832">
            <w:pPr>
              <w:pStyle w:val="Contenudetableau"/>
              <w:jc w:val="center"/>
            </w:pPr>
            <w:r w:rsidRPr="009E31F7">
              <w:t>39 220</w:t>
            </w:r>
          </w:p>
        </w:tc>
      </w:tr>
      <w:tr w:rsidR="0039705D" w:rsidRPr="009E31F7" w14:paraId="3F4507C7" w14:textId="77777777" w:rsidTr="00514832">
        <w:tc>
          <w:tcPr>
            <w:tcW w:w="3119" w:type="dxa"/>
            <w:vMerge w:val="restart"/>
            <w:shd w:val="clear" w:color="auto" w:fill="5BC3DE" w:themeFill="accent1"/>
            <w:vAlign w:val="center"/>
          </w:tcPr>
          <w:p w14:paraId="1D208BEF" w14:textId="77777777" w:rsidR="0039705D" w:rsidRPr="00514832" w:rsidRDefault="0039705D" w:rsidP="00514832">
            <w:pPr>
              <w:jc w:val="center"/>
              <w:rPr>
                <w:b/>
                <w:bCs/>
                <w:color w:val="FFFFFF" w:themeColor="background1"/>
              </w:rPr>
            </w:pPr>
            <w:r w:rsidRPr="00514832">
              <w:rPr>
                <w:b/>
                <w:bCs/>
                <w:color w:val="FFFFFF" w:themeColor="background1"/>
              </w:rPr>
              <w:t>Ingénieurs</w:t>
            </w:r>
          </w:p>
        </w:tc>
        <w:tc>
          <w:tcPr>
            <w:tcW w:w="1247" w:type="dxa"/>
            <w:shd w:val="clear" w:color="auto" w:fill="auto"/>
            <w:vAlign w:val="center"/>
          </w:tcPr>
          <w:p w14:paraId="04A503C1" w14:textId="77777777" w:rsidR="0039705D" w:rsidRPr="009E31F7" w:rsidRDefault="0039705D" w:rsidP="00514832">
            <w:pPr>
              <w:pStyle w:val="Contenudetableau"/>
              <w:jc w:val="center"/>
            </w:pPr>
            <w:r w:rsidRPr="009E31F7">
              <w:t>Groupe 1</w:t>
            </w:r>
          </w:p>
        </w:tc>
        <w:tc>
          <w:tcPr>
            <w:tcW w:w="1871" w:type="dxa"/>
            <w:shd w:val="clear" w:color="auto" w:fill="auto"/>
            <w:vAlign w:val="center"/>
          </w:tcPr>
          <w:p w14:paraId="498DB1DE" w14:textId="77777777" w:rsidR="0039705D" w:rsidRPr="009E31F7" w:rsidRDefault="0039705D" w:rsidP="00514832">
            <w:pPr>
              <w:pStyle w:val="Contenudetableau"/>
              <w:jc w:val="center"/>
            </w:pPr>
            <w:r w:rsidRPr="009E31F7">
              <w:t>32 850</w:t>
            </w:r>
          </w:p>
        </w:tc>
        <w:tc>
          <w:tcPr>
            <w:tcW w:w="1871" w:type="dxa"/>
            <w:shd w:val="clear" w:color="auto" w:fill="auto"/>
            <w:vAlign w:val="center"/>
          </w:tcPr>
          <w:p w14:paraId="5BED78AC" w14:textId="77777777" w:rsidR="0039705D" w:rsidRPr="009E31F7" w:rsidRDefault="0039705D" w:rsidP="00514832">
            <w:pPr>
              <w:pStyle w:val="Contenudetableau"/>
              <w:jc w:val="center"/>
            </w:pPr>
            <w:r w:rsidRPr="009E31F7">
              <w:t>8 280</w:t>
            </w:r>
          </w:p>
        </w:tc>
        <w:tc>
          <w:tcPr>
            <w:tcW w:w="1138" w:type="dxa"/>
            <w:shd w:val="clear" w:color="auto" w:fill="auto"/>
            <w:vAlign w:val="center"/>
          </w:tcPr>
          <w:p w14:paraId="403B5552" w14:textId="77777777" w:rsidR="0039705D" w:rsidRPr="009E31F7" w:rsidRDefault="0039705D" w:rsidP="00514832">
            <w:pPr>
              <w:pStyle w:val="Contenudetableau"/>
              <w:jc w:val="center"/>
            </w:pPr>
            <w:r w:rsidRPr="009E31F7">
              <w:t>41 130</w:t>
            </w:r>
          </w:p>
        </w:tc>
      </w:tr>
      <w:tr w:rsidR="0039705D" w:rsidRPr="009E31F7" w14:paraId="525FD274" w14:textId="77777777" w:rsidTr="00514832">
        <w:tc>
          <w:tcPr>
            <w:tcW w:w="3119" w:type="dxa"/>
            <w:vMerge/>
            <w:shd w:val="clear" w:color="auto" w:fill="5BC3DE" w:themeFill="accent1"/>
            <w:vAlign w:val="center"/>
          </w:tcPr>
          <w:p w14:paraId="564820BA"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281C6BB2" w14:textId="77777777" w:rsidR="0039705D" w:rsidRPr="009E31F7" w:rsidRDefault="0039705D" w:rsidP="00514832">
            <w:pPr>
              <w:pStyle w:val="Contenudetableau"/>
              <w:jc w:val="center"/>
            </w:pPr>
            <w:r w:rsidRPr="009E31F7">
              <w:t>Groupe 2</w:t>
            </w:r>
          </w:p>
        </w:tc>
        <w:tc>
          <w:tcPr>
            <w:tcW w:w="1871" w:type="dxa"/>
            <w:shd w:val="clear" w:color="auto" w:fill="auto"/>
            <w:vAlign w:val="center"/>
          </w:tcPr>
          <w:p w14:paraId="655C4342" w14:textId="77777777" w:rsidR="0039705D" w:rsidRPr="009E31F7" w:rsidRDefault="0039705D" w:rsidP="00514832">
            <w:pPr>
              <w:pStyle w:val="Contenudetableau"/>
              <w:jc w:val="center"/>
            </w:pPr>
            <w:r w:rsidRPr="009E31F7">
              <w:t>28 200</w:t>
            </w:r>
          </w:p>
        </w:tc>
        <w:tc>
          <w:tcPr>
            <w:tcW w:w="1871" w:type="dxa"/>
            <w:shd w:val="clear" w:color="auto" w:fill="auto"/>
            <w:vAlign w:val="center"/>
          </w:tcPr>
          <w:p w14:paraId="1F8D32A4" w14:textId="77777777" w:rsidR="0039705D" w:rsidRPr="009E31F7" w:rsidRDefault="0039705D" w:rsidP="00514832">
            <w:pPr>
              <w:pStyle w:val="Contenudetableau"/>
              <w:jc w:val="center"/>
            </w:pPr>
            <w:r w:rsidRPr="009E31F7">
              <w:t>7 110</w:t>
            </w:r>
          </w:p>
        </w:tc>
        <w:tc>
          <w:tcPr>
            <w:tcW w:w="1138" w:type="dxa"/>
            <w:shd w:val="clear" w:color="auto" w:fill="auto"/>
            <w:vAlign w:val="center"/>
          </w:tcPr>
          <w:p w14:paraId="06DC7421" w14:textId="77777777" w:rsidR="0039705D" w:rsidRPr="009E31F7" w:rsidRDefault="0039705D" w:rsidP="00514832">
            <w:pPr>
              <w:pStyle w:val="Contenudetableau"/>
              <w:jc w:val="center"/>
            </w:pPr>
            <w:r w:rsidRPr="009E31F7">
              <w:t>35 310</w:t>
            </w:r>
          </w:p>
        </w:tc>
      </w:tr>
      <w:tr w:rsidR="0039705D" w:rsidRPr="009E31F7" w14:paraId="3B6E5746" w14:textId="77777777" w:rsidTr="00514832">
        <w:tc>
          <w:tcPr>
            <w:tcW w:w="3119" w:type="dxa"/>
            <w:vMerge/>
            <w:shd w:val="clear" w:color="auto" w:fill="5BC3DE" w:themeFill="accent1"/>
            <w:vAlign w:val="center"/>
          </w:tcPr>
          <w:p w14:paraId="41199C62"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0E913931" w14:textId="77777777" w:rsidR="0039705D" w:rsidRPr="009E31F7" w:rsidRDefault="0039705D" w:rsidP="00514832">
            <w:pPr>
              <w:pStyle w:val="Contenudetableau"/>
              <w:jc w:val="center"/>
            </w:pPr>
            <w:r w:rsidRPr="009E31F7">
              <w:t>Groupe 3</w:t>
            </w:r>
          </w:p>
        </w:tc>
        <w:tc>
          <w:tcPr>
            <w:tcW w:w="1871" w:type="dxa"/>
            <w:shd w:val="clear" w:color="auto" w:fill="auto"/>
            <w:vAlign w:val="center"/>
          </w:tcPr>
          <w:p w14:paraId="744BBB41" w14:textId="77777777" w:rsidR="0039705D" w:rsidRPr="009E31F7" w:rsidRDefault="0039705D" w:rsidP="00514832">
            <w:pPr>
              <w:pStyle w:val="Contenudetableau"/>
              <w:jc w:val="center"/>
            </w:pPr>
            <w:r w:rsidRPr="009E31F7">
              <w:t>25 190</w:t>
            </w:r>
          </w:p>
        </w:tc>
        <w:tc>
          <w:tcPr>
            <w:tcW w:w="1871" w:type="dxa"/>
            <w:shd w:val="clear" w:color="auto" w:fill="auto"/>
            <w:vAlign w:val="center"/>
          </w:tcPr>
          <w:p w14:paraId="185B9E22" w14:textId="77777777" w:rsidR="0039705D" w:rsidRPr="009E31F7" w:rsidRDefault="0039705D" w:rsidP="00514832">
            <w:pPr>
              <w:pStyle w:val="Contenudetableau"/>
              <w:jc w:val="center"/>
            </w:pPr>
            <w:r w:rsidRPr="009E31F7">
              <w:t>6 350</w:t>
            </w:r>
          </w:p>
        </w:tc>
        <w:tc>
          <w:tcPr>
            <w:tcW w:w="1138" w:type="dxa"/>
            <w:shd w:val="clear" w:color="auto" w:fill="auto"/>
            <w:vAlign w:val="center"/>
          </w:tcPr>
          <w:p w14:paraId="0DCE3906" w14:textId="77777777" w:rsidR="0039705D" w:rsidRPr="009E31F7" w:rsidRDefault="0039705D" w:rsidP="00514832">
            <w:pPr>
              <w:pStyle w:val="Contenudetableau"/>
              <w:jc w:val="center"/>
            </w:pPr>
            <w:r w:rsidRPr="009E31F7">
              <w:t>31 540</w:t>
            </w:r>
          </w:p>
        </w:tc>
      </w:tr>
      <w:tr w:rsidR="0039705D" w:rsidRPr="009E31F7" w14:paraId="0F61F24F" w14:textId="77777777" w:rsidTr="00514832">
        <w:tc>
          <w:tcPr>
            <w:tcW w:w="3119" w:type="dxa"/>
            <w:vMerge/>
            <w:shd w:val="clear" w:color="auto" w:fill="5BC3DE" w:themeFill="accent1"/>
            <w:vAlign w:val="center"/>
          </w:tcPr>
          <w:p w14:paraId="1316E5D5" w14:textId="77777777" w:rsidR="0039705D" w:rsidRPr="00514832" w:rsidRDefault="0039705D" w:rsidP="00514832">
            <w:pPr>
              <w:jc w:val="center"/>
              <w:rPr>
                <w:b/>
                <w:bCs/>
                <w:color w:val="FFFFFF" w:themeColor="background1"/>
              </w:rPr>
            </w:pPr>
          </w:p>
        </w:tc>
        <w:tc>
          <w:tcPr>
            <w:tcW w:w="1247" w:type="dxa"/>
            <w:shd w:val="clear" w:color="auto" w:fill="auto"/>
            <w:vAlign w:val="center"/>
          </w:tcPr>
          <w:p w14:paraId="707BE834" w14:textId="77777777" w:rsidR="0039705D" w:rsidRPr="009E31F7" w:rsidRDefault="0039705D" w:rsidP="00514832">
            <w:pPr>
              <w:pStyle w:val="Contenudetableau"/>
              <w:jc w:val="center"/>
            </w:pPr>
            <w:r w:rsidRPr="009E31F7">
              <w:t>Groupe 4</w:t>
            </w:r>
          </w:p>
        </w:tc>
        <w:tc>
          <w:tcPr>
            <w:tcW w:w="1871" w:type="dxa"/>
            <w:shd w:val="clear" w:color="auto" w:fill="auto"/>
            <w:vAlign w:val="center"/>
          </w:tcPr>
          <w:p w14:paraId="5C880C33" w14:textId="77777777" w:rsidR="0039705D" w:rsidRPr="009E31F7" w:rsidRDefault="0039705D" w:rsidP="00514832">
            <w:pPr>
              <w:pStyle w:val="Contenudetableau"/>
              <w:jc w:val="center"/>
            </w:pPr>
            <w:r w:rsidRPr="009E31F7">
              <w:t>22 015</w:t>
            </w:r>
          </w:p>
        </w:tc>
        <w:tc>
          <w:tcPr>
            <w:tcW w:w="1871" w:type="dxa"/>
            <w:shd w:val="clear" w:color="auto" w:fill="auto"/>
            <w:vAlign w:val="center"/>
          </w:tcPr>
          <w:p w14:paraId="6A48DD5C" w14:textId="77777777" w:rsidR="0039705D" w:rsidRPr="009E31F7" w:rsidRDefault="0039705D" w:rsidP="00514832">
            <w:pPr>
              <w:pStyle w:val="Contenudetableau"/>
              <w:jc w:val="center"/>
            </w:pPr>
            <w:r w:rsidRPr="009E31F7">
              <w:t>5 550</w:t>
            </w:r>
          </w:p>
        </w:tc>
        <w:tc>
          <w:tcPr>
            <w:tcW w:w="1138" w:type="dxa"/>
            <w:shd w:val="clear" w:color="auto" w:fill="auto"/>
            <w:vAlign w:val="center"/>
          </w:tcPr>
          <w:p w14:paraId="086114A7" w14:textId="77777777" w:rsidR="0039705D" w:rsidRPr="009E31F7" w:rsidRDefault="0039705D" w:rsidP="00514832">
            <w:pPr>
              <w:pStyle w:val="Contenudetableau"/>
              <w:jc w:val="center"/>
            </w:pPr>
            <w:r w:rsidRPr="009E31F7">
              <w:t>27 565</w:t>
            </w:r>
          </w:p>
        </w:tc>
      </w:tr>
      <w:tr w:rsidR="0051370C" w:rsidRPr="009E31F7" w14:paraId="594D5174" w14:textId="77777777" w:rsidTr="00514832">
        <w:tc>
          <w:tcPr>
            <w:tcW w:w="3119" w:type="dxa"/>
            <w:vMerge w:val="restart"/>
            <w:shd w:val="clear" w:color="auto" w:fill="5BC3DE" w:themeFill="accent1"/>
            <w:vAlign w:val="center"/>
          </w:tcPr>
          <w:p w14:paraId="3B99778C" w14:textId="77777777" w:rsidR="0051370C" w:rsidRPr="00514832" w:rsidRDefault="0051370C" w:rsidP="00514832">
            <w:pPr>
              <w:jc w:val="center"/>
              <w:rPr>
                <w:b/>
                <w:bCs/>
                <w:color w:val="FFFFFF" w:themeColor="background1"/>
              </w:rPr>
            </w:pPr>
            <w:r w:rsidRPr="00514832">
              <w:rPr>
                <w:b/>
                <w:bCs/>
                <w:color w:val="FFFFFF" w:themeColor="background1"/>
              </w:rPr>
              <w:t>Directeur d’établissements d’enseignement artistique</w:t>
            </w:r>
          </w:p>
        </w:tc>
        <w:tc>
          <w:tcPr>
            <w:tcW w:w="1247" w:type="dxa"/>
            <w:shd w:val="clear" w:color="auto" w:fill="auto"/>
            <w:vAlign w:val="center"/>
          </w:tcPr>
          <w:p w14:paraId="098C0E34" w14:textId="77777777" w:rsidR="0051370C" w:rsidRPr="009E31F7" w:rsidRDefault="0051370C" w:rsidP="00514832">
            <w:pPr>
              <w:pStyle w:val="Contenudetableau"/>
              <w:jc w:val="center"/>
            </w:pPr>
            <w:r w:rsidRPr="009E31F7">
              <w:t>Groupe 1</w:t>
            </w:r>
          </w:p>
        </w:tc>
        <w:tc>
          <w:tcPr>
            <w:tcW w:w="1871" w:type="dxa"/>
            <w:shd w:val="clear" w:color="auto" w:fill="auto"/>
            <w:vAlign w:val="center"/>
          </w:tcPr>
          <w:p w14:paraId="5D099A49" w14:textId="77777777" w:rsidR="0051370C" w:rsidRPr="009E31F7" w:rsidRDefault="0051370C" w:rsidP="00514832">
            <w:pPr>
              <w:pStyle w:val="Contenudetableau"/>
              <w:jc w:val="center"/>
            </w:pPr>
            <w:r w:rsidRPr="009E31F7">
              <w:t>22 310</w:t>
            </w:r>
          </w:p>
        </w:tc>
        <w:tc>
          <w:tcPr>
            <w:tcW w:w="1871" w:type="dxa"/>
            <w:shd w:val="clear" w:color="auto" w:fill="auto"/>
            <w:vAlign w:val="center"/>
          </w:tcPr>
          <w:p w14:paraId="5470C19A" w14:textId="77777777" w:rsidR="0051370C" w:rsidRPr="009E31F7" w:rsidRDefault="0051370C" w:rsidP="00514832">
            <w:pPr>
              <w:pStyle w:val="Contenudetableau"/>
              <w:jc w:val="center"/>
            </w:pPr>
            <w:r w:rsidRPr="009E31F7">
              <w:t>6 390</w:t>
            </w:r>
          </w:p>
        </w:tc>
        <w:tc>
          <w:tcPr>
            <w:tcW w:w="1138" w:type="dxa"/>
            <w:shd w:val="clear" w:color="auto" w:fill="auto"/>
            <w:vAlign w:val="center"/>
          </w:tcPr>
          <w:p w14:paraId="04C01E0B" w14:textId="77777777" w:rsidR="0051370C" w:rsidRPr="009E31F7" w:rsidRDefault="0051370C" w:rsidP="00514832">
            <w:pPr>
              <w:pStyle w:val="Contenudetableau"/>
              <w:jc w:val="center"/>
            </w:pPr>
            <w:r w:rsidRPr="009E31F7">
              <w:t>28 700</w:t>
            </w:r>
          </w:p>
        </w:tc>
      </w:tr>
      <w:tr w:rsidR="0051370C" w:rsidRPr="009E31F7" w14:paraId="7141C722" w14:textId="77777777" w:rsidTr="00514832">
        <w:tc>
          <w:tcPr>
            <w:tcW w:w="3119" w:type="dxa"/>
            <w:vMerge/>
            <w:shd w:val="clear" w:color="auto" w:fill="5BC3DE" w:themeFill="accent1"/>
            <w:vAlign w:val="center"/>
          </w:tcPr>
          <w:p w14:paraId="063AB798" w14:textId="77777777" w:rsidR="0051370C" w:rsidRPr="009E31F7" w:rsidRDefault="0051370C" w:rsidP="00514832">
            <w:pPr>
              <w:jc w:val="center"/>
            </w:pPr>
          </w:p>
        </w:tc>
        <w:tc>
          <w:tcPr>
            <w:tcW w:w="1247" w:type="dxa"/>
            <w:shd w:val="clear" w:color="auto" w:fill="auto"/>
            <w:vAlign w:val="center"/>
          </w:tcPr>
          <w:p w14:paraId="15A1FDA4" w14:textId="77777777" w:rsidR="0051370C" w:rsidRPr="009E31F7" w:rsidRDefault="0051370C" w:rsidP="00514832">
            <w:pPr>
              <w:pStyle w:val="Contenudetableau"/>
              <w:jc w:val="center"/>
            </w:pPr>
            <w:r w:rsidRPr="009E31F7">
              <w:t>Groupe 2</w:t>
            </w:r>
          </w:p>
        </w:tc>
        <w:tc>
          <w:tcPr>
            <w:tcW w:w="1871" w:type="dxa"/>
            <w:shd w:val="clear" w:color="auto" w:fill="auto"/>
            <w:vAlign w:val="center"/>
          </w:tcPr>
          <w:p w14:paraId="028C31A2" w14:textId="77777777" w:rsidR="0051370C" w:rsidRPr="009E31F7" w:rsidRDefault="0051370C" w:rsidP="00514832">
            <w:pPr>
              <w:pStyle w:val="Contenudetableau"/>
              <w:jc w:val="center"/>
            </w:pPr>
            <w:r w:rsidRPr="009E31F7">
              <w:t>17 205</w:t>
            </w:r>
          </w:p>
        </w:tc>
        <w:tc>
          <w:tcPr>
            <w:tcW w:w="1871" w:type="dxa"/>
            <w:shd w:val="clear" w:color="auto" w:fill="auto"/>
            <w:vAlign w:val="center"/>
          </w:tcPr>
          <w:p w14:paraId="5758B80A" w14:textId="77777777" w:rsidR="0051370C" w:rsidRPr="009E31F7" w:rsidRDefault="0051370C" w:rsidP="00514832">
            <w:pPr>
              <w:pStyle w:val="Contenudetableau"/>
              <w:jc w:val="center"/>
            </w:pPr>
            <w:r w:rsidRPr="009E31F7">
              <w:t>5 670</w:t>
            </w:r>
          </w:p>
        </w:tc>
        <w:tc>
          <w:tcPr>
            <w:tcW w:w="1138" w:type="dxa"/>
            <w:shd w:val="clear" w:color="auto" w:fill="auto"/>
            <w:vAlign w:val="center"/>
          </w:tcPr>
          <w:p w14:paraId="01994D94" w14:textId="77777777" w:rsidR="0051370C" w:rsidRPr="009E31F7" w:rsidRDefault="0051370C" w:rsidP="00514832">
            <w:pPr>
              <w:pStyle w:val="Contenudetableau"/>
              <w:jc w:val="center"/>
            </w:pPr>
            <w:r w:rsidRPr="009E31F7">
              <w:t>22 875</w:t>
            </w:r>
          </w:p>
        </w:tc>
      </w:tr>
      <w:tr w:rsidR="0051370C" w:rsidRPr="009E31F7" w14:paraId="7080C2A5" w14:textId="77777777" w:rsidTr="00514832">
        <w:tc>
          <w:tcPr>
            <w:tcW w:w="3119" w:type="dxa"/>
            <w:vMerge/>
            <w:shd w:val="clear" w:color="auto" w:fill="5BC3DE" w:themeFill="accent1"/>
            <w:vAlign w:val="center"/>
          </w:tcPr>
          <w:p w14:paraId="03814F2E" w14:textId="77777777" w:rsidR="0051370C" w:rsidRPr="009E31F7" w:rsidRDefault="0051370C" w:rsidP="00514832">
            <w:pPr>
              <w:jc w:val="center"/>
            </w:pPr>
          </w:p>
        </w:tc>
        <w:tc>
          <w:tcPr>
            <w:tcW w:w="1247" w:type="dxa"/>
            <w:shd w:val="clear" w:color="auto" w:fill="auto"/>
            <w:vAlign w:val="center"/>
          </w:tcPr>
          <w:p w14:paraId="12C73F0D" w14:textId="77777777" w:rsidR="0051370C" w:rsidRPr="009E31F7" w:rsidRDefault="0051370C" w:rsidP="00514832">
            <w:pPr>
              <w:pStyle w:val="Contenudetableau"/>
              <w:jc w:val="center"/>
            </w:pPr>
            <w:r w:rsidRPr="009E31F7">
              <w:t>Groupe 3</w:t>
            </w:r>
          </w:p>
        </w:tc>
        <w:tc>
          <w:tcPr>
            <w:tcW w:w="1871" w:type="dxa"/>
            <w:shd w:val="clear" w:color="auto" w:fill="auto"/>
            <w:vAlign w:val="center"/>
          </w:tcPr>
          <w:p w14:paraId="00CA9710" w14:textId="77777777" w:rsidR="0051370C" w:rsidRPr="009E31F7" w:rsidRDefault="0051370C" w:rsidP="00514832">
            <w:pPr>
              <w:pStyle w:val="Contenudetableau"/>
              <w:jc w:val="center"/>
            </w:pPr>
            <w:r w:rsidRPr="009E31F7">
              <w:t>14 320</w:t>
            </w:r>
          </w:p>
        </w:tc>
        <w:tc>
          <w:tcPr>
            <w:tcW w:w="1871" w:type="dxa"/>
            <w:shd w:val="clear" w:color="auto" w:fill="auto"/>
            <w:vAlign w:val="center"/>
          </w:tcPr>
          <w:p w14:paraId="77120345" w14:textId="77777777" w:rsidR="0051370C" w:rsidRPr="009E31F7" w:rsidRDefault="0051370C" w:rsidP="00514832">
            <w:pPr>
              <w:pStyle w:val="Contenudetableau"/>
              <w:jc w:val="center"/>
            </w:pPr>
            <w:r w:rsidRPr="009E31F7">
              <w:t>4 500</w:t>
            </w:r>
          </w:p>
        </w:tc>
        <w:tc>
          <w:tcPr>
            <w:tcW w:w="1138" w:type="dxa"/>
            <w:shd w:val="clear" w:color="auto" w:fill="auto"/>
            <w:vAlign w:val="center"/>
          </w:tcPr>
          <w:p w14:paraId="091472B2" w14:textId="77777777" w:rsidR="0051370C" w:rsidRPr="009E31F7" w:rsidRDefault="0051370C" w:rsidP="00514832">
            <w:pPr>
              <w:pStyle w:val="Contenudetableau"/>
              <w:jc w:val="center"/>
            </w:pPr>
            <w:r w:rsidRPr="009E31F7">
              <w:t>18 820</w:t>
            </w:r>
          </w:p>
        </w:tc>
      </w:tr>
      <w:tr w:rsidR="0051370C" w:rsidRPr="009E31F7" w14:paraId="7A7EA50D" w14:textId="77777777" w:rsidTr="00514832">
        <w:tc>
          <w:tcPr>
            <w:tcW w:w="3119" w:type="dxa"/>
            <w:vMerge/>
            <w:shd w:val="clear" w:color="auto" w:fill="5BC3DE" w:themeFill="accent1"/>
            <w:vAlign w:val="center"/>
          </w:tcPr>
          <w:p w14:paraId="16B825AF" w14:textId="77777777" w:rsidR="0051370C" w:rsidRPr="009E31F7" w:rsidRDefault="0051370C" w:rsidP="00514832">
            <w:pPr>
              <w:jc w:val="center"/>
            </w:pPr>
          </w:p>
        </w:tc>
        <w:tc>
          <w:tcPr>
            <w:tcW w:w="1247" w:type="dxa"/>
            <w:shd w:val="clear" w:color="auto" w:fill="auto"/>
            <w:vAlign w:val="center"/>
          </w:tcPr>
          <w:p w14:paraId="318A7A39" w14:textId="77777777" w:rsidR="0051370C" w:rsidRPr="009E31F7" w:rsidRDefault="0051370C" w:rsidP="00514832">
            <w:pPr>
              <w:pStyle w:val="Contenudetableau"/>
              <w:jc w:val="center"/>
            </w:pPr>
            <w:r w:rsidRPr="009E31F7">
              <w:t>Groupe 4</w:t>
            </w:r>
          </w:p>
        </w:tc>
        <w:tc>
          <w:tcPr>
            <w:tcW w:w="1871" w:type="dxa"/>
            <w:shd w:val="clear" w:color="auto" w:fill="auto"/>
            <w:vAlign w:val="center"/>
          </w:tcPr>
          <w:p w14:paraId="287FB9C5" w14:textId="77777777" w:rsidR="0051370C" w:rsidRPr="009E31F7" w:rsidRDefault="0051370C" w:rsidP="00514832">
            <w:pPr>
              <w:pStyle w:val="Contenudetableau"/>
              <w:jc w:val="center"/>
            </w:pPr>
            <w:r w:rsidRPr="009E31F7">
              <w:t>11 160</w:t>
            </w:r>
          </w:p>
        </w:tc>
        <w:tc>
          <w:tcPr>
            <w:tcW w:w="1871" w:type="dxa"/>
            <w:shd w:val="clear" w:color="auto" w:fill="auto"/>
            <w:vAlign w:val="center"/>
          </w:tcPr>
          <w:p w14:paraId="470684F8" w14:textId="77777777" w:rsidR="0051370C" w:rsidRPr="009E31F7" w:rsidRDefault="0051370C" w:rsidP="00514832">
            <w:pPr>
              <w:pStyle w:val="Contenudetableau"/>
              <w:jc w:val="center"/>
            </w:pPr>
            <w:r w:rsidRPr="009E31F7">
              <w:t>3 600</w:t>
            </w:r>
          </w:p>
        </w:tc>
        <w:tc>
          <w:tcPr>
            <w:tcW w:w="1138" w:type="dxa"/>
            <w:shd w:val="clear" w:color="auto" w:fill="auto"/>
            <w:vAlign w:val="center"/>
          </w:tcPr>
          <w:p w14:paraId="60280618" w14:textId="77777777" w:rsidR="0051370C" w:rsidRPr="009E31F7" w:rsidRDefault="0051370C" w:rsidP="00514832">
            <w:pPr>
              <w:pStyle w:val="Contenudetableau"/>
              <w:jc w:val="center"/>
            </w:pPr>
            <w:r w:rsidRPr="009E31F7">
              <w:t>14 760</w:t>
            </w:r>
          </w:p>
        </w:tc>
      </w:tr>
      <w:tr w:rsidR="00053E01" w:rsidRPr="009E31F7" w14:paraId="2E5AC17B" w14:textId="77777777" w:rsidTr="009A5D18">
        <w:tc>
          <w:tcPr>
            <w:tcW w:w="3119" w:type="dxa"/>
            <w:vMerge w:val="restart"/>
            <w:shd w:val="clear" w:color="auto" w:fill="5BC3DE" w:themeFill="accent1"/>
            <w:vAlign w:val="center"/>
          </w:tcPr>
          <w:p w14:paraId="77DBA24C" w14:textId="77777777" w:rsidR="00053E01" w:rsidRPr="009A5D18" w:rsidRDefault="00053E01" w:rsidP="009A5D18">
            <w:pPr>
              <w:pStyle w:val="Contenudetableau"/>
              <w:jc w:val="center"/>
              <w:rPr>
                <w:b/>
                <w:bCs/>
                <w:color w:val="FFFFFF" w:themeColor="background1"/>
              </w:rPr>
            </w:pPr>
            <w:r w:rsidRPr="009A5D18">
              <w:rPr>
                <w:b/>
                <w:bCs/>
                <w:color w:val="FFFFFF" w:themeColor="background1"/>
              </w:rPr>
              <w:t>Conservateurs du patrimoine</w:t>
            </w:r>
          </w:p>
        </w:tc>
        <w:tc>
          <w:tcPr>
            <w:tcW w:w="1247" w:type="dxa"/>
            <w:shd w:val="clear" w:color="auto" w:fill="auto"/>
            <w:vAlign w:val="center"/>
          </w:tcPr>
          <w:p w14:paraId="3FEE3A84" w14:textId="77777777" w:rsidR="00053E01" w:rsidRPr="009E31F7" w:rsidRDefault="00053E01" w:rsidP="009A5D18">
            <w:pPr>
              <w:pStyle w:val="Contenudetableau"/>
              <w:jc w:val="center"/>
            </w:pPr>
            <w:r w:rsidRPr="009E31F7">
              <w:t>Groupe 1</w:t>
            </w:r>
          </w:p>
        </w:tc>
        <w:tc>
          <w:tcPr>
            <w:tcW w:w="1871" w:type="dxa"/>
            <w:shd w:val="clear" w:color="auto" w:fill="auto"/>
            <w:vAlign w:val="center"/>
          </w:tcPr>
          <w:p w14:paraId="3147AC00" w14:textId="77777777" w:rsidR="00053E01" w:rsidRPr="009E31F7" w:rsidRDefault="00053E01" w:rsidP="009A5D18">
            <w:pPr>
              <w:pStyle w:val="Contenudetableau"/>
              <w:jc w:val="center"/>
            </w:pPr>
            <w:r w:rsidRPr="009E31F7">
              <w:t>25 810</w:t>
            </w:r>
          </w:p>
        </w:tc>
        <w:tc>
          <w:tcPr>
            <w:tcW w:w="1871" w:type="dxa"/>
            <w:shd w:val="clear" w:color="auto" w:fill="auto"/>
            <w:vAlign w:val="center"/>
          </w:tcPr>
          <w:p w14:paraId="259E51DF" w14:textId="77777777" w:rsidR="00053E01" w:rsidRPr="009E31F7" w:rsidRDefault="00053E01" w:rsidP="009A5D18">
            <w:pPr>
              <w:pStyle w:val="Contenudetableau"/>
              <w:jc w:val="center"/>
            </w:pPr>
            <w:r w:rsidRPr="009E31F7">
              <w:t>8 280</w:t>
            </w:r>
          </w:p>
        </w:tc>
        <w:tc>
          <w:tcPr>
            <w:tcW w:w="1138" w:type="dxa"/>
            <w:shd w:val="clear" w:color="auto" w:fill="auto"/>
            <w:vAlign w:val="center"/>
          </w:tcPr>
          <w:p w14:paraId="45B791A2" w14:textId="77777777" w:rsidR="00053E01" w:rsidRPr="009E31F7" w:rsidRDefault="00053E01" w:rsidP="009A5D18">
            <w:pPr>
              <w:pStyle w:val="Contenudetableau"/>
              <w:jc w:val="center"/>
            </w:pPr>
            <w:r w:rsidRPr="009E31F7">
              <w:t>34 090</w:t>
            </w:r>
          </w:p>
        </w:tc>
      </w:tr>
      <w:tr w:rsidR="00053E01" w:rsidRPr="009E31F7" w14:paraId="72D5FF3E" w14:textId="77777777" w:rsidTr="009A5D18">
        <w:tc>
          <w:tcPr>
            <w:tcW w:w="3119" w:type="dxa"/>
            <w:vMerge/>
            <w:shd w:val="clear" w:color="auto" w:fill="5BC3DE" w:themeFill="accent1"/>
            <w:vAlign w:val="center"/>
          </w:tcPr>
          <w:p w14:paraId="6ABD460D" w14:textId="77777777" w:rsidR="00053E01" w:rsidRPr="009A5D18" w:rsidRDefault="00053E01" w:rsidP="009A5D18">
            <w:pPr>
              <w:pStyle w:val="Contenudetableau"/>
              <w:jc w:val="center"/>
              <w:rPr>
                <w:b/>
                <w:bCs/>
                <w:color w:val="FFFFFF" w:themeColor="background1"/>
              </w:rPr>
            </w:pPr>
          </w:p>
        </w:tc>
        <w:tc>
          <w:tcPr>
            <w:tcW w:w="1247" w:type="dxa"/>
            <w:shd w:val="clear" w:color="auto" w:fill="auto"/>
            <w:vAlign w:val="center"/>
          </w:tcPr>
          <w:p w14:paraId="7A354DAA" w14:textId="77777777" w:rsidR="00053E01" w:rsidRPr="009E31F7" w:rsidRDefault="00053E01" w:rsidP="009A5D18">
            <w:pPr>
              <w:pStyle w:val="Contenudetableau"/>
              <w:jc w:val="center"/>
            </w:pPr>
            <w:r w:rsidRPr="009E31F7">
              <w:t>Groupe 2</w:t>
            </w:r>
          </w:p>
        </w:tc>
        <w:tc>
          <w:tcPr>
            <w:tcW w:w="1871" w:type="dxa"/>
            <w:shd w:val="clear" w:color="auto" w:fill="auto"/>
            <w:vAlign w:val="center"/>
          </w:tcPr>
          <w:p w14:paraId="69F17701" w14:textId="77777777" w:rsidR="00053E01" w:rsidRPr="009E31F7" w:rsidRDefault="00053E01" w:rsidP="009A5D18">
            <w:pPr>
              <w:pStyle w:val="Contenudetableau"/>
              <w:jc w:val="center"/>
            </w:pPr>
            <w:r w:rsidRPr="009E31F7">
              <w:t>22 160</w:t>
            </w:r>
          </w:p>
        </w:tc>
        <w:tc>
          <w:tcPr>
            <w:tcW w:w="1871" w:type="dxa"/>
            <w:shd w:val="clear" w:color="auto" w:fill="auto"/>
            <w:vAlign w:val="center"/>
          </w:tcPr>
          <w:p w14:paraId="6F6F5221" w14:textId="77777777" w:rsidR="00053E01" w:rsidRPr="009E31F7" w:rsidRDefault="00053E01" w:rsidP="009A5D18">
            <w:pPr>
              <w:pStyle w:val="Contenudetableau"/>
              <w:jc w:val="center"/>
            </w:pPr>
            <w:r w:rsidRPr="009E31F7">
              <w:t>7 110</w:t>
            </w:r>
          </w:p>
        </w:tc>
        <w:tc>
          <w:tcPr>
            <w:tcW w:w="1138" w:type="dxa"/>
            <w:shd w:val="clear" w:color="auto" w:fill="auto"/>
            <w:vAlign w:val="center"/>
          </w:tcPr>
          <w:p w14:paraId="1CAEA3FE" w14:textId="77777777" w:rsidR="00053E01" w:rsidRPr="009E31F7" w:rsidRDefault="00053E01" w:rsidP="009A5D18">
            <w:pPr>
              <w:pStyle w:val="Contenudetableau"/>
              <w:jc w:val="center"/>
            </w:pPr>
            <w:r w:rsidRPr="009E31F7">
              <w:t>29 270</w:t>
            </w:r>
          </w:p>
        </w:tc>
      </w:tr>
      <w:tr w:rsidR="00053E01" w:rsidRPr="009E31F7" w14:paraId="6A533D00" w14:textId="77777777" w:rsidTr="009A5D18">
        <w:tc>
          <w:tcPr>
            <w:tcW w:w="3119" w:type="dxa"/>
            <w:vMerge/>
            <w:shd w:val="clear" w:color="auto" w:fill="5BC3DE" w:themeFill="accent1"/>
            <w:vAlign w:val="center"/>
          </w:tcPr>
          <w:p w14:paraId="16ADE1AA" w14:textId="77777777" w:rsidR="00053E01" w:rsidRPr="009A5D18" w:rsidRDefault="00053E01" w:rsidP="009A5D18">
            <w:pPr>
              <w:pStyle w:val="Contenudetableau"/>
              <w:jc w:val="center"/>
              <w:rPr>
                <w:b/>
                <w:bCs/>
                <w:color w:val="FFFFFF" w:themeColor="background1"/>
              </w:rPr>
            </w:pPr>
          </w:p>
        </w:tc>
        <w:tc>
          <w:tcPr>
            <w:tcW w:w="1247" w:type="dxa"/>
            <w:shd w:val="clear" w:color="auto" w:fill="auto"/>
            <w:vAlign w:val="center"/>
          </w:tcPr>
          <w:p w14:paraId="27B6FF37" w14:textId="77777777" w:rsidR="00053E01" w:rsidRPr="009E31F7" w:rsidRDefault="00053E01" w:rsidP="009A5D18">
            <w:pPr>
              <w:pStyle w:val="Contenudetableau"/>
              <w:jc w:val="center"/>
            </w:pPr>
            <w:r w:rsidRPr="009E31F7">
              <w:t>Groupe 3</w:t>
            </w:r>
          </w:p>
        </w:tc>
        <w:tc>
          <w:tcPr>
            <w:tcW w:w="1871" w:type="dxa"/>
            <w:shd w:val="clear" w:color="auto" w:fill="auto"/>
            <w:vAlign w:val="center"/>
          </w:tcPr>
          <w:p w14:paraId="3269AD42" w14:textId="77777777" w:rsidR="00053E01" w:rsidRPr="009E31F7" w:rsidRDefault="00053E01" w:rsidP="009A5D18">
            <w:pPr>
              <w:pStyle w:val="Contenudetableau"/>
              <w:jc w:val="center"/>
            </w:pPr>
            <w:r w:rsidRPr="009E31F7">
              <w:t>18950</w:t>
            </w:r>
          </w:p>
        </w:tc>
        <w:tc>
          <w:tcPr>
            <w:tcW w:w="1871" w:type="dxa"/>
            <w:shd w:val="clear" w:color="auto" w:fill="auto"/>
            <w:vAlign w:val="center"/>
          </w:tcPr>
          <w:p w14:paraId="1B28935F" w14:textId="77777777" w:rsidR="00053E01" w:rsidRPr="009E31F7" w:rsidRDefault="00053E01" w:rsidP="009A5D18">
            <w:pPr>
              <w:pStyle w:val="Contenudetableau"/>
              <w:jc w:val="center"/>
            </w:pPr>
            <w:r w:rsidRPr="009E31F7">
              <w:t>6 080</w:t>
            </w:r>
          </w:p>
        </w:tc>
        <w:tc>
          <w:tcPr>
            <w:tcW w:w="1138" w:type="dxa"/>
            <w:shd w:val="clear" w:color="auto" w:fill="auto"/>
            <w:vAlign w:val="center"/>
          </w:tcPr>
          <w:p w14:paraId="7EAA678B" w14:textId="77777777" w:rsidR="00053E01" w:rsidRPr="009E31F7" w:rsidRDefault="00053E01" w:rsidP="009A5D18">
            <w:pPr>
              <w:pStyle w:val="Contenudetableau"/>
              <w:jc w:val="center"/>
            </w:pPr>
            <w:r w:rsidRPr="009E31F7">
              <w:t>25 030</w:t>
            </w:r>
          </w:p>
        </w:tc>
      </w:tr>
      <w:tr w:rsidR="00053E01" w:rsidRPr="009E31F7" w14:paraId="672FEE12" w14:textId="77777777" w:rsidTr="009A5D18">
        <w:tc>
          <w:tcPr>
            <w:tcW w:w="3119" w:type="dxa"/>
            <w:vMerge/>
            <w:shd w:val="clear" w:color="auto" w:fill="5BC3DE" w:themeFill="accent1"/>
            <w:vAlign w:val="center"/>
          </w:tcPr>
          <w:p w14:paraId="16580C6F" w14:textId="77777777" w:rsidR="00053E01" w:rsidRPr="009A5D18" w:rsidRDefault="00053E01" w:rsidP="009A5D18">
            <w:pPr>
              <w:pStyle w:val="Contenudetableau"/>
              <w:jc w:val="center"/>
              <w:rPr>
                <w:b/>
                <w:bCs/>
                <w:color w:val="FFFFFF" w:themeColor="background1"/>
              </w:rPr>
            </w:pPr>
          </w:p>
        </w:tc>
        <w:tc>
          <w:tcPr>
            <w:tcW w:w="1247" w:type="dxa"/>
            <w:shd w:val="clear" w:color="auto" w:fill="auto"/>
            <w:vAlign w:val="center"/>
          </w:tcPr>
          <w:p w14:paraId="4AE1B339" w14:textId="77777777" w:rsidR="00053E01" w:rsidRPr="009E31F7" w:rsidRDefault="00053E01" w:rsidP="009A5D18">
            <w:pPr>
              <w:pStyle w:val="Contenudetableau"/>
              <w:jc w:val="center"/>
            </w:pPr>
            <w:r w:rsidRPr="009E31F7">
              <w:t>Groupe 4</w:t>
            </w:r>
          </w:p>
        </w:tc>
        <w:tc>
          <w:tcPr>
            <w:tcW w:w="1871" w:type="dxa"/>
            <w:shd w:val="clear" w:color="auto" w:fill="auto"/>
            <w:vAlign w:val="center"/>
          </w:tcPr>
          <w:p w14:paraId="4FA574B0" w14:textId="77777777" w:rsidR="00053E01" w:rsidRPr="009E31F7" w:rsidRDefault="00053E01" w:rsidP="009A5D18">
            <w:pPr>
              <w:pStyle w:val="Contenudetableau"/>
              <w:jc w:val="center"/>
            </w:pPr>
            <w:r w:rsidRPr="009E31F7">
              <w:t>17 298</w:t>
            </w:r>
          </w:p>
        </w:tc>
        <w:tc>
          <w:tcPr>
            <w:tcW w:w="1871" w:type="dxa"/>
            <w:shd w:val="clear" w:color="auto" w:fill="auto"/>
            <w:vAlign w:val="center"/>
          </w:tcPr>
          <w:p w14:paraId="197A5BC2" w14:textId="77777777" w:rsidR="00053E01" w:rsidRPr="009E31F7" w:rsidRDefault="00053E01" w:rsidP="009A5D18">
            <w:pPr>
              <w:pStyle w:val="Contenudetableau"/>
              <w:jc w:val="center"/>
            </w:pPr>
            <w:r w:rsidRPr="009E31F7">
              <w:t>5 550</w:t>
            </w:r>
          </w:p>
        </w:tc>
        <w:tc>
          <w:tcPr>
            <w:tcW w:w="1138" w:type="dxa"/>
            <w:shd w:val="clear" w:color="auto" w:fill="auto"/>
            <w:vAlign w:val="center"/>
          </w:tcPr>
          <w:p w14:paraId="061ED076" w14:textId="77777777" w:rsidR="00053E01" w:rsidRPr="009E31F7" w:rsidRDefault="00053E01" w:rsidP="009A5D18">
            <w:pPr>
              <w:pStyle w:val="Contenudetableau"/>
              <w:jc w:val="center"/>
            </w:pPr>
            <w:r w:rsidRPr="009E31F7">
              <w:t>22 848</w:t>
            </w:r>
          </w:p>
        </w:tc>
      </w:tr>
      <w:tr w:rsidR="00053E01" w:rsidRPr="009E31F7" w14:paraId="06B789CB" w14:textId="77777777" w:rsidTr="009A5D18">
        <w:tc>
          <w:tcPr>
            <w:tcW w:w="3119" w:type="dxa"/>
            <w:vMerge w:val="restart"/>
            <w:shd w:val="clear" w:color="auto" w:fill="5BC3DE" w:themeFill="accent1"/>
            <w:vAlign w:val="center"/>
          </w:tcPr>
          <w:p w14:paraId="34CD1303" w14:textId="77777777" w:rsidR="00053E01" w:rsidRPr="009A5D18" w:rsidRDefault="0051370C" w:rsidP="009A5D18">
            <w:pPr>
              <w:pStyle w:val="Contenudetableau"/>
              <w:jc w:val="center"/>
              <w:rPr>
                <w:b/>
                <w:bCs/>
                <w:color w:val="FFFFFF" w:themeColor="background1"/>
              </w:rPr>
            </w:pPr>
            <w:r w:rsidRPr="009A5D18">
              <w:rPr>
                <w:b/>
                <w:bCs/>
                <w:color w:val="FFFFFF" w:themeColor="background1"/>
              </w:rPr>
              <w:t>Attachés</w:t>
            </w:r>
          </w:p>
          <w:p w14:paraId="3A5F3833" w14:textId="77777777" w:rsidR="00053E01" w:rsidRPr="009A5D18" w:rsidRDefault="00053E01" w:rsidP="009A5D18">
            <w:pPr>
              <w:pStyle w:val="Contenudetableau"/>
              <w:jc w:val="center"/>
              <w:rPr>
                <w:b/>
                <w:bCs/>
                <w:color w:val="FFFFFF" w:themeColor="background1"/>
              </w:rPr>
            </w:pPr>
            <w:r w:rsidRPr="009A5D18">
              <w:rPr>
                <w:b/>
                <w:bCs/>
                <w:color w:val="FFFFFF" w:themeColor="background1"/>
              </w:rPr>
              <w:t>Secrétaires de mairie</w:t>
            </w:r>
          </w:p>
        </w:tc>
        <w:tc>
          <w:tcPr>
            <w:tcW w:w="1247" w:type="dxa"/>
            <w:shd w:val="clear" w:color="auto" w:fill="auto"/>
            <w:vAlign w:val="center"/>
          </w:tcPr>
          <w:p w14:paraId="71FBDBC2" w14:textId="77777777" w:rsidR="00053E01" w:rsidRPr="009E31F7" w:rsidRDefault="00053E01" w:rsidP="009A5D18">
            <w:pPr>
              <w:pStyle w:val="Contenudetableau"/>
              <w:jc w:val="center"/>
            </w:pPr>
            <w:r w:rsidRPr="009E31F7">
              <w:t>Groupe 1</w:t>
            </w:r>
          </w:p>
        </w:tc>
        <w:tc>
          <w:tcPr>
            <w:tcW w:w="1871" w:type="dxa"/>
            <w:shd w:val="clear" w:color="auto" w:fill="auto"/>
            <w:vAlign w:val="center"/>
          </w:tcPr>
          <w:p w14:paraId="662A9C82" w14:textId="77777777" w:rsidR="00053E01" w:rsidRPr="009E31F7" w:rsidRDefault="00053E01" w:rsidP="009A5D18">
            <w:pPr>
              <w:pStyle w:val="Contenudetableau"/>
              <w:jc w:val="center"/>
            </w:pPr>
            <w:r w:rsidRPr="009E31F7">
              <w:t>22 310</w:t>
            </w:r>
          </w:p>
        </w:tc>
        <w:tc>
          <w:tcPr>
            <w:tcW w:w="1871" w:type="dxa"/>
            <w:shd w:val="clear" w:color="auto" w:fill="auto"/>
            <w:vAlign w:val="center"/>
          </w:tcPr>
          <w:p w14:paraId="0BC30AF6" w14:textId="77777777" w:rsidR="00053E01" w:rsidRPr="009E31F7" w:rsidRDefault="00053E01" w:rsidP="009A5D18">
            <w:pPr>
              <w:jc w:val="center"/>
            </w:pPr>
            <w:r w:rsidRPr="009E31F7">
              <w:t>6 390</w:t>
            </w:r>
          </w:p>
        </w:tc>
        <w:tc>
          <w:tcPr>
            <w:tcW w:w="1138" w:type="dxa"/>
            <w:shd w:val="clear" w:color="auto" w:fill="auto"/>
            <w:vAlign w:val="center"/>
          </w:tcPr>
          <w:p w14:paraId="548829C7" w14:textId="77777777" w:rsidR="00053E01" w:rsidRPr="009E31F7" w:rsidRDefault="00053E01" w:rsidP="009A5D18">
            <w:pPr>
              <w:pStyle w:val="Contenudetableau"/>
              <w:jc w:val="center"/>
            </w:pPr>
            <w:r w:rsidRPr="009E31F7">
              <w:t>28 700</w:t>
            </w:r>
          </w:p>
        </w:tc>
      </w:tr>
      <w:tr w:rsidR="00053E01" w:rsidRPr="009E31F7" w14:paraId="5A64456E" w14:textId="77777777" w:rsidTr="009A5D18">
        <w:tc>
          <w:tcPr>
            <w:tcW w:w="3119" w:type="dxa"/>
            <w:vMerge/>
            <w:shd w:val="clear" w:color="auto" w:fill="5BC3DE" w:themeFill="accent1"/>
            <w:vAlign w:val="center"/>
          </w:tcPr>
          <w:p w14:paraId="4A2DE3B2"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5D851148" w14:textId="77777777" w:rsidR="00053E01" w:rsidRPr="009E31F7" w:rsidRDefault="00053E01" w:rsidP="009A5D18">
            <w:pPr>
              <w:pStyle w:val="Contenudetableau"/>
              <w:jc w:val="center"/>
            </w:pPr>
            <w:r w:rsidRPr="009E31F7">
              <w:t>Groupe 2</w:t>
            </w:r>
          </w:p>
        </w:tc>
        <w:tc>
          <w:tcPr>
            <w:tcW w:w="1871" w:type="dxa"/>
            <w:shd w:val="clear" w:color="auto" w:fill="auto"/>
            <w:vAlign w:val="center"/>
          </w:tcPr>
          <w:p w14:paraId="54F4ED64" w14:textId="77777777" w:rsidR="00053E01" w:rsidRPr="009E31F7" w:rsidRDefault="00053E01" w:rsidP="009A5D18">
            <w:pPr>
              <w:pStyle w:val="Contenudetableau"/>
              <w:jc w:val="center"/>
            </w:pPr>
            <w:r w:rsidRPr="009E31F7">
              <w:t>17 205</w:t>
            </w:r>
          </w:p>
        </w:tc>
        <w:tc>
          <w:tcPr>
            <w:tcW w:w="1871" w:type="dxa"/>
            <w:shd w:val="clear" w:color="auto" w:fill="auto"/>
            <w:vAlign w:val="center"/>
          </w:tcPr>
          <w:p w14:paraId="5344074B" w14:textId="77777777" w:rsidR="00053E01" w:rsidRPr="009E31F7" w:rsidRDefault="00053E01" w:rsidP="009A5D18">
            <w:pPr>
              <w:jc w:val="center"/>
            </w:pPr>
            <w:r w:rsidRPr="009E31F7">
              <w:t>5 670</w:t>
            </w:r>
          </w:p>
        </w:tc>
        <w:tc>
          <w:tcPr>
            <w:tcW w:w="1138" w:type="dxa"/>
            <w:shd w:val="clear" w:color="auto" w:fill="auto"/>
            <w:vAlign w:val="center"/>
          </w:tcPr>
          <w:p w14:paraId="73D8ACA6" w14:textId="77777777" w:rsidR="00053E01" w:rsidRPr="009E31F7" w:rsidRDefault="00053E01" w:rsidP="009A5D18">
            <w:pPr>
              <w:pStyle w:val="Contenudetableau"/>
              <w:jc w:val="center"/>
            </w:pPr>
            <w:r w:rsidRPr="009E31F7">
              <w:t>22 875</w:t>
            </w:r>
          </w:p>
        </w:tc>
      </w:tr>
      <w:tr w:rsidR="00053E01" w:rsidRPr="009E31F7" w14:paraId="65C2C446" w14:textId="77777777" w:rsidTr="009A5D18">
        <w:tc>
          <w:tcPr>
            <w:tcW w:w="3119" w:type="dxa"/>
            <w:vMerge/>
            <w:shd w:val="clear" w:color="auto" w:fill="5BC3DE" w:themeFill="accent1"/>
            <w:vAlign w:val="center"/>
          </w:tcPr>
          <w:p w14:paraId="53C860CE"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4936A27E" w14:textId="77777777" w:rsidR="00053E01" w:rsidRPr="009E31F7" w:rsidRDefault="00053E01" w:rsidP="009A5D18">
            <w:pPr>
              <w:pStyle w:val="Contenudetableau"/>
              <w:jc w:val="center"/>
            </w:pPr>
            <w:r w:rsidRPr="009E31F7">
              <w:t>Groupe 3</w:t>
            </w:r>
          </w:p>
        </w:tc>
        <w:tc>
          <w:tcPr>
            <w:tcW w:w="1871" w:type="dxa"/>
            <w:shd w:val="clear" w:color="auto" w:fill="auto"/>
            <w:vAlign w:val="center"/>
          </w:tcPr>
          <w:p w14:paraId="50048594" w14:textId="77777777" w:rsidR="00053E01" w:rsidRPr="009E31F7" w:rsidRDefault="00053E01" w:rsidP="009A5D18">
            <w:pPr>
              <w:pStyle w:val="Contenudetableau"/>
              <w:jc w:val="center"/>
            </w:pPr>
            <w:r w:rsidRPr="009E31F7">
              <w:t>14 320</w:t>
            </w:r>
          </w:p>
        </w:tc>
        <w:tc>
          <w:tcPr>
            <w:tcW w:w="1871" w:type="dxa"/>
            <w:shd w:val="clear" w:color="auto" w:fill="auto"/>
            <w:vAlign w:val="center"/>
          </w:tcPr>
          <w:p w14:paraId="58855562" w14:textId="77777777" w:rsidR="00053E01" w:rsidRPr="009E31F7" w:rsidRDefault="00053E01" w:rsidP="009A5D18">
            <w:pPr>
              <w:jc w:val="center"/>
            </w:pPr>
            <w:r w:rsidRPr="009E31F7">
              <w:t>4 500</w:t>
            </w:r>
          </w:p>
        </w:tc>
        <w:tc>
          <w:tcPr>
            <w:tcW w:w="1138" w:type="dxa"/>
            <w:shd w:val="clear" w:color="auto" w:fill="auto"/>
            <w:vAlign w:val="center"/>
          </w:tcPr>
          <w:p w14:paraId="0E29698B" w14:textId="77777777" w:rsidR="00053E01" w:rsidRPr="009E31F7" w:rsidRDefault="00053E01" w:rsidP="009A5D18">
            <w:pPr>
              <w:pStyle w:val="Contenudetableau"/>
              <w:jc w:val="center"/>
            </w:pPr>
            <w:r w:rsidRPr="009E31F7">
              <w:t>18 820</w:t>
            </w:r>
          </w:p>
        </w:tc>
      </w:tr>
      <w:tr w:rsidR="00053E01" w:rsidRPr="009E31F7" w14:paraId="17F2AC9A" w14:textId="77777777" w:rsidTr="009A5D18">
        <w:tc>
          <w:tcPr>
            <w:tcW w:w="3119" w:type="dxa"/>
            <w:vMerge/>
            <w:shd w:val="clear" w:color="auto" w:fill="5BC3DE" w:themeFill="accent1"/>
            <w:vAlign w:val="center"/>
          </w:tcPr>
          <w:p w14:paraId="7BF095E8"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57B3D55F" w14:textId="77777777" w:rsidR="00053E01" w:rsidRPr="009E31F7" w:rsidRDefault="00053E01" w:rsidP="009A5D18">
            <w:pPr>
              <w:pStyle w:val="Contenudetableau"/>
              <w:jc w:val="center"/>
            </w:pPr>
            <w:r w:rsidRPr="009E31F7">
              <w:t>Groupe 4</w:t>
            </w:r>
          </w:p>
        </w:tc>
        <w:tc>
          <w:tcPr>
            <w:tcW w:w="1871" w:type="dxa"/>
            <w:shd w:val="clear" w:color="auto" w:fill="auto"/>
            <w:vAlign w:val="center"/>
          </w:tcPr>
          <w:p w14:paraId="290D9387" w14:textId="77777777" w:rsidR="00053E01" w:rsidRPr="009E31F7" w:rsidRDefault="00053E01" w:rsidP="009A5D18">
            <w:pPr>
              <w:pStyle w:val="Contenudetableau"/>
              <w:jc w:val="center"/>
            </w:pPr>
            <w:r w:rsidRPr="009E31F7">
              <w:t>11 160</w:t>
            </w:r>
          </w:p>
        </w:tc>
        <w:tc>
          <w:tcPr>
            <w:tcW w:w="1871" w:type="dxa"/>
            <w:shd w:val="clear" w:color="auto" w:fill="auto"/>
            <w:vAlign w:val="center"/>
          </w:tcPr>
          <w:p w14:paraId="08E158BF" w14:textId="77777777" w:rsidR="00053E01" w:rsidRPr="009E31F7" w:rsidRDefault="00053E01" w:rsidP="009A5D18">
            <w:pPr>
              <w:jc w:val="center"/>
            </w:pPr>
            <w:r w:rsidRPr="009E31F7">
              <w:t>3 600</w:t>
            </w:r>
          </w:p>
        </w:tc>
        <w:tc>
          <w:tcPr>
            <w:tcW w:w="1138" w:type="dxa"/>
            <w:shd w:val="clear" w:color="auto" w:fill="auto"/>
            <w:vAlign w:val="center"/>
          </w:tcPr>
          <w:p w14:paraId="48163B6D" w14:textId="77777777" w:rsidR="00053E01" w:rsidRPr="009E31F7" w:rsidRDefault="00053E01" w:rsidP="009A5D18">
            <w:pPr>
              <w:pStyle w:val="Contenudetableau"/>
              <w:jc w:val="center"/>
            </w:pPr>
            <w:r w:rsidRPr="009E31F7">
              <w:t>14 760</w:t>
            </w:r>
          </w:p>
        </w:tc>
      </w:tr>
      <w:tr w:rsidR="00A77C16" w:rsidRPr="009E31F7" w14:paraId="1D8112AC" w14:textId="77777777" w:rsidTr="009A5D18">
        <w:tc>
          <w:tcPr>
            <w:tcW w:w="3119" w:type="dxa"/>
            <w:vMerge w:val="restart"/>
            <w:shd w:val="clear" w:color="auto" w:fill="5BC3DE" w:themeFill="accent1"/>
            <w:vAlign w:val="center"/>
          </w:tcPr>
          <w:p w14:paraId="6CE9FEC6" w14:textId="732728E3" w:rsidR="00A77C16" w:rsidRPr="009A5D18" w:rsidRDefault="00A77C16" w:rsidP="00A77C16">
            <w:pPr>
              <w:jc w:val="center"/>
              <w:rPr>
                <w:b/>
                <w:bCs/>
                <w:color w:val="FFFFFF" w:themeColor="background1"/>
              </w:rPr>
            </w:pPr>
            <w:r w:rsidRPr="005D0A90">
              <w:rPr>
                <w:b/>
                <w:bCs/>
                <w:color w:val="auto"/>
                <w:highlight w:val="yellow"/>
              </w:rPr>
              <w:t>Conseillers des APS</w:t>
            </w:r>
          </w:p>
        </w:tc>
        <w:tc>
          <w:tcPr>
            <w:tcW w:w="1247" w:type="dxa"/>
            <w:shd w:val="clear" w:color="auto" w:fill="auto"/>
            <w:vAlign w:val="center"/>
          </w:tcPr>
          <w:p w14:paraId="67DFE997" w14:textId="40589330" w:rsidR="00A77C16" w:rsidRPr="009E31F7" w:rsidRDefault="00A77C16" w:rsidP="00A77C16">
            <w:pPr>
              <w:pStyle w:val="Contenudetableau"/>
              <w:jc w:val="center"/>
            </w:pPr>
            <w:r w:rsidRPr="005D0A90">
              <w:rPr>
                <w:highlight w:val="yellow"/>
              </w:rPr>
              <w:t>Groupe 1</w:t>
            </w:r>
          </w:p>
        </w:tc>
        <w:tc>
          <w:tcPr>
            <w:tcW w:w="1871" w:type="dxa"/>
            <w:shd w:val="clear" w:color="auto" w:fill="auto"/>
            <w:vAlign w:val="center"/>
          </w:tcPr>
          <w:p w14:paraId="141122D8" w14:textId="211362B2" w:rsidR="00A77C16" w:rsidRPr="009E31F7" w:rsidRDefault="00A77C16" w:rsidP="00A77C16">
            <w:pPr>
              <w:pStyle w:val="Contenudetableau"/>
              <w:jc w:val="center"/>
            </w:pPr>
            <w:r>
              <w:rPr>
                <w:highlight w:val="yellow"/>
              </w:rPr>
              <w:t>28 800</w:t>
            </w:r>
          </w:p>
        </w:tc>
        <w:tc>
          <w:tcPr>
            <w:tcW w:w="1871" w:type="dxa"/>
            <w:shd w:val="clear" w:color="auto" w:fill="auto"/>
            <w:vAlign w:val="center"/>
          </w:tcPr>
          <w:p w14:paraId="70727BE7" w14:textId="7FBDFA5C" w:rsidR="00A77C16" w:rsidRPr="009E31F7" w:rsidRDefault="00A77C16" w:rsidP="00A77C16">
            <w:pPr>
              <w:jc w:val="center"/>
            </w:pPr>
            <w:r>
              <w:rPr>
                <w:highlight w:val="yellow"/>
              </w:rPr>
              <w:t>5 082</w:t>
            </w:r>
          </w:p>
        </w:tc>
        <w:tc>
          <w:tcPr>
            <w:tcW w:w="1138" w:type="dxa"/>
            <w:shd w:val="clear" w:color="auto" w:fill="auto"/>
            <w:vAlign w:val="center"/>
          </w:tcPr>
          <w:p w14:paraId="73083909" w14:textId="363AA85D" w:rsidR="00A77C16" w:rsidRPr="009E31F7" w:rsidRDefault="00A77C16" w:rsidP="00A77C16">
            <w:pPr>
              <w:pStyle w:val="Contenudetableau"/>
              <w:jc w:val="center"/>
            </w:pPr>
            <w:r>
              <w:rPr>
                <w:highlight w:val="yellow"/>
              </w:rPr>
              <w:t>33 882</w:t>
            </w:r>
          </w:p>
        </w:tc>
      </w:tr>
      <w:tr w:rsidR="00A77C16" w:rsidRPr="009E31F7" w14:paraId="7364076C" w14:textId="77777777" w:rsidTr="009A5D18">
        <w:tc>
          <w:tcPr>
            <w:tcW w:w="3119" w:type="dxa"/>
            <w:vMerge/>
            <w:shd w:val="clear" w:color="auto" w:fill="5BC3DE" w:themeFill="accent1"/>
            <w:vAlign w:val="center"/>
          </w:tcPr>
          <w:p w14:paraId="159B6DD8" w14:textId="77777777" w:rsidR="00A77C16" w:rsidRPr="009A5D18" w:rsidRDefault="00A77C16" w:rsidP="00A77C16">
            <w:pPr>
              <w:jc w:val="center"/>
              <w:rPr>
                <w:b/>
                <w:bCs/>
                <w:color w:val="FFFFFF" w:themeColor="background1"/>
              </w:rPr>
            </w:pPr>
          </w:p>
        </w:tc>
        <w:tc>
          <w:tcPr>
            <w:tcW w:w="1247" w:type="dxa"/>
            <w:shd w:val="clear" w:color="auto" w:fill="auto"/>
            <w:vAlign w:val="center"/>
          </w:tcPr>
          <w:p w14:paraId="06D1AA93" w14:textId="0359C4E4" w:rsidR="00A77C16" w:rsidRPr="009E31F7" w:rsidRDefault="00A77C16" w:rsidP="00A77C16">
            <w:pPr>
              <w:pStyle w:val="Contenudetableau"/>
              <w:jc w:val="center"/>
            </w:pPr>
            <w:r w:rsidRPr="005D0A90">
              <w:rPr>
                <w:highlight w:val="yellow"/>
              </w:rPr>
              <w:t>Groupe 2</w:t>
            </w:r>
          </w:p>
        </w:tc>
        <w:tc>
          <w:tcPr>
            <w:tcW w:w="1871" w:type="dxa"/>
            <w:shd w:val="clear" w:color="auto" w:fill="auto"/>
            <w:vAlign w:val="center"/>
          </w:tcPr>
          <w:p w14:paraId="3489783C" w14:textId="25E30EC9" w:rsidR="00A77C16" w:rsidRPr="009E31F7" w:rsidRDefault="00A77C16" w:rsidP="00A77C16">
            <w:pPr>
              <w:pStyle w:val="Contenudetableau"/>
              <w:jc w:val="center"/>
            </w:pPr>
            <w:r>
              <w:rPr>
                <w:highlight w:val="yellow"/>
              </w:rPr>
              <w:t>23 000</w:t>
            </w:r>
          </w:p>
        </w:tc>
        <w:tc>
          <w:tcPr>
            <w:tcW w:w="1871" w:type="dxa"/>
            <w:shd w:val="clear" w:color="auto" w:fill="auto"/>
            <w:vAlign w:val="center"/>
          </w:tcPr>
          <w:p w14:paraId="18D65D6E" w14:textId="12BAF217" w:rsidR="00A77C16" w:rsidRPr="009E31F7" w:rsidRDefault="00A77C16" w:rsidP="00A77C16">
            <w:pPr>
              <w:jc w:val="center"/>
            </w:pPr>
            <w:r>
              <w:rPr>
                <w:highlight w:val="yellow"/>
              </w:rPr>
              <w:t>4 058</w:t>
            </w:r>
          </w:p>
        </w:tc>
        <w:tc>
          <w:tcPr>
            <w:tcW w:w="1138" w:type="dxa"/>
            <w:shd w:val="clear" w:color="auto" w:fill="auto"/>
            <w:vAlign w:val="center"/>
          </w:tcPr>
          <w:p w14:paraId="72CB114F" w14:textId="28E61142" w:rsidR="00A77C16" w:rsidRPr="009E31F7" w:rsidRDefault="00A77C16" w:rsidP="00A77C16">
            <w:pPr>
              <w:pStyle w:val="Contenudetableau"/>
              <w:jc w:val="center"/>
            </w:pPr>
            <w:r>
              <w:rPr>
                <w:highlight w:val="yellow"/>
              </w:rPr>
              <w:t>27 058</w:t>
            </w:r>
          </w:p>
        </w:tc>
      </w:tr>
      <w:tr w:rsidR="00053E01" w:rsidRPr="009E31F7" w14:paraId="54D490A7" w14:textId="77777777" w:rsidTr="009A5D18">
        <w:tc>
          <w:tcPr>
            <w:tcW w:w="3119" w:type="dxa"/>
            <w:vMerge w:val="restart"/>
            <w:shd w:val="clear" w:color="auto" w:fill="5BC3DE" w:themeFill="accent1"/>
            <w:vAlign w:val="center"/>
          </w:tcPr>
          <w:p w14:paraId="53D447EA" w14:textId="77777777" w:rsidR="00053E01" w:rsidRPr="009A5D18" w:rsidRDefault="0051370C" w:rsidP="009A5D18">
            <w:pPr>
              <w:pStyle w:val="Contenudetableau"/>
              <w:jc w:val="center"/>
              <w:rPr>
                <w:b/>
                <w:bCs/>
                <w:color w:val="FFFFFF" w:themeColor="background1"/>
              </w:rPr>
            </w:pPr>
            <w:r w:rsidRPr="009A5D18">
              <w:rPr>
                <w:b/>
                <w:bCs/>
                <w:color w:val="FFFFFF" w:themeColor="background1"/>
              </w:rPr>
              <w:t>Rédacteurs</w:t>
            </w:r>
          </w:p>
          <w:p w14:paraId="11D7D026" w14:textId="77777777" w:rsidR="00053E01" w:rsidRPr="009A5D18" w:rsidRDefault="0051370C" w:rsidP="009A5D18">
            <w:pPr>
              <w:pStyle w:val="Contenudetableau"/>
              <w:jc w:val="center"/>
              <w:rPr>
                <w:b/>
                <w:bCs/>
                <w:color w:val="FFFFFF" w:themeColor="background1"/>
              </w:rPr>
            </w:pPr>
            <w:r w:rsidRPr="009A5D18">
              <w:rPr>
                <w:b/>
                <w:bCs/>
                <w:color w:val="FFFFFF" w:themeColor="background1"/>
              </w:rPr>
              <w:t>Animateurs</w:t>
            </w:r>
          </w:p>
          <w:p w14:paraId="1F590A1D" w14:textId="77777777" w:rsidR="0051370C" w:rsidRPr="009A5D18" w:rsidRDefault="00C04A75" w:rsidP="009A5D18">
            <w:pPr>
              <w:jc w:val="center"/>
              <w:rPr>
                <w:b/>
                <w:bCs/>
                <w:color w:val="FFFFFF" w:themeColor="background1"/>
              </w:rPr>
            </w:pPr>
            <w:r w:rsidRPr="009A5D18">
              <w:rPr>
                <w:b/>
                <w:bCs/>
                <w:color w:val="FFFFFF" w:themeColor="background1"/>
              </w:rPr>
              <w:t>Éducateurs</w:t>
            </w:r>
            <w:r w:rsidR="00053E01" w:rsidRPr="009A5D18">
              <w:rPr>
                <w:b/>
                <w:bCs/>
                <w:color w:val="FFFFFF" w:themeColor="background1"/>
              </w:rPr>
              <w:t xml:space="preserve"> des APS</w:t>
            </w:r>
          </w:p>
        </w:tc>
        <w:tc>
          <w:tcPr>
            <w:tcW w:w="1247" w:type="dxa"/>
            <w:shd w:val="clear" w:color="auto" w:fill="auto"/>
            <w:vAlign w:val="center"/>
          </w:tcPr>
          <w:p w14:paraId="35E5B8E0" w14:textId="77777777" w:rsidR="00053E01" w:rsidRPr="009E31F7" w:rsidRDefault="00053E01" w:rsidP="009A5D18">
            <w:pPr>
              <w:pStyle w:val="Contenudetableau"/>
              <w:jc w:val="center"/>
            </w:pPr>
            <w:r w:rsidRPr="009E31F7">
              <w:t>Groupe 1</w:t>
            </w:r>
          </w:p>
        </w:tc>
        <w:tc>
          <w:tcPr>
            <w:tcW w:w="1871" w:type="dxa"/>
            <w:shd w:val="clear" w:color="auto" w:fill="auto"/>
            <w:vAlign w:val="center"/>
          </w:tcPr>
          <w:p w14:paraId="48F24802" w14:textId="77777777" w:rsidR="00053E01" w:rsidRPr="009E31F7" w:rsidRDefault="00053E01" w:rsidP="009A5D18">
            <w:pPr>
              <w:pStyle w:val="Contenudetableau"/>
              <w:jc w:val="center"/>
            </w:pPr>
            <w:r w:rsidRPr="009E31F7">
              <w:t>8 030</w:t>
            </w:r>
          </w:p>
        </w:tc>
        <w:tc>
          <w:tcPr>
            <w:tcW w:w="1871" w:type="dxa"/>
            <w:shd w:val="clear" w:color="auto" w:fill="auto"/>
            <w:vAlign w:val="center"/>
          </w:tcPr>
          <w:p w14:paraId="11C15E61" w14:textId="77777777" w:rsidR="00053E01" w:rsidRPr="009E31F7" w:rsidRDefault="00053E01" w:rsidP="009A5D18">
            <w:pPr>
              <w:jc w:val="center"/>
            </w:pPr>
            <w:r w:rsidRPr="009E31F7">
              <w:t>2 380</w:t>
            </w:r>
          </w:p>
        </w:tc>
        <w:tc>
          <w:tcPr>
            <w:tcW w:w="1138" w:type="dxa"/>
            <w:shd w:val="clear" w:color="auto" w:fill="auto"/>
            <w:vAlign w:val="center"/>
          </w:tcPr>
          <w:p w14:paraId="424E670F" w14:textId="77777777" w:rsidR="00053E01" w:rsidRPr="009E31F7" w:rsidRDefault="00053E01" w:rsidP="009A5D18">
            <w:pPr>
              <w:pStyle w:val="Contenudetableau"/>
              <w:jc w:val="center"/>
            </w:pPr>
            <w:r w:rsidRPr="009E31F7">
              <w:t>10 410</w:t>
            </w:r>
          </w:p>
        </w:tc>
      </w:tr>
      <w:tr w:rsidR="00053E01" w:rsidRPr="009E31F7" w14:paraId="2D7A8D5D" w14:textId="77777777" w:rsidTr="009A5D18">
        <w:tc>
          <w:tcPr>
            <w:tcW w:w="3119" w:type="dxa"/>
            <w:vMerge/>
            <w:shd w:val="clear" w:color="auto" w:fill="5BC3DE" w:themeFill="accent1"/>
            <w:vAlign w:val="center"/>
          </w:tcPr>
          <w:p w14:paraId="79BE2736"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0EF34CF0" w14:textId="77777777" w:rsidR="00053E01" w:rsidRPr="009E31F7" w:rsidRDefault="00053E01" w:rsidP="009A5D18">
            <w:pPr>
              <w:pStyle w:val="Contenudetableau"/>
              <w:jc w:val="center"/>
            </w:pPr>
            <w:r w:rsidRPr="009E31F7">
              <w:t>Groupe 2</w:t>
            </w:r>
          </w:p>
        </w:tc>
        <w:tc>
          <w:tcPr>
            <w:tcW w:w="1871" w:type="dxa"/>
            <w:shd w:val="clear" w:color="auto" w:fill="auto"/>
            <w:vAlign w:val="center"/>
          </w:tcPr>
          <w:p w14:paraId="26DB52A7" w14:textId="77777777" w:rsidR="00053E01" w:rsidRPr="009E31F7" w:rsidRDefault="00053E01" w:rsidP="009A5D18">
            <w:pPr>
              <w:pStyle w:val="Contenudetableau"/>
              <w:jc w:val="center"/>
            </w:pPr>
            <w:r w:rsidRPr="009E31F7">
              <w:t>7 220</w:t>
            </w:r>
          </w:p>
        </w:tc>
        <w:tc>
          <w:tcPr>
            <w:tcW w:w="1871" w:type="dxa"/>
            <w:shd w:val="clear" w:color="auto" w:fill="auto"/>
            <w:vAlign w:val="center"/>
          </w:tcPr>
          <w:p w14:paraId="46FEA4BD" w14:textId="77777777" w:rsidR="00053E01" w:rsidRPr="009E31F7" w:rsidRDefault="00053E01" w:rsidP="009A5D18">
            <w:pPr>
              <w:jc w:val="center"/>
            </w:pPr>
            <w:r w:rsidRPr="009E31F7">
              <w:t>2 185</w:t>
            </w:r>
          </w:p>
        </w:tc>
        <w:tc>
          <w:tcPr>
            <w:tcW w:w="1138" w:type="dxa"/>
            <w:shd w:val="clear" w:color="auto" w:fill="auto"/>
            <w:vAlign w:val="center"/>
          </w:tcPr>
          <w:p w14:paraId="3202B8DC" w14:textId="77777777" w:rsidR="00053E01" w:rsidRPr="009E31F7" w:rsidRDefault="00053E01" w:rsidP="009A5D18">
            <w:pPr>
              <w:pStyle w:val="Contenudetableau"/>
              <w:jc w:val="center"/>
            </w:pPr>
            <w:r w:rsidRPr="009E31F7">
              <w:t>9 405</w:t>
            </w:r>
          </w:p>
        </w:tc>
      </w:tr>
      <w:tr w:rsidR="00053E01" w:rsidRPr="009E31F7" w14:paraId="255291C0" w14:textId="77777777" w:rsidTr="009A5D18">
        <w:tc>
          <w:tcPr>
            <w:tcW w:w="3119" w:type="dxa"/>
            <w:vMerge/>
            <w:shd w:val="clear" w:color="auto" w:fill="5BC3DE" w:themeFill="accent1"/>
            <w:vAlign w:val="center"/>
          </w:tcPr>
          <w:p w14:paraId="518E0087" w14:textId="77777777" w:rsidR="00053E01" w:rsidRPr="009A5D18" w:rsidRDefault="00053E01" w:rsidP="009A5D18">
            <w:pPr>
              <w:jc w:val="center"/>
              <w:rPr>
                <w:b/>
                <w:bCs/>
                <w:color w:val="FFFFFF" w:themeColor="background1"/>
              </w:rPr>
            </w:pPr>
          </w:p>
        </w:tc>
        <w:tc>
          <w:tcPr>
            <w:tcW w:w="1247" w:type="dxa"/>
            <w:shd w:val="clear" w:color="auto" w:fill="auto"/>
            <w:vAlign w:val="center"/>
          </w:tcPr>
          <w:p w14:paraId="4FB7096B" w14:textId="77777777" w:rsidR="00053E01" w:rsidRPr="009E31F7" w:rsidRDefault="00053E01" w:rsidP="009A5D18">
            <w:pPr>
              <w:pStyle w:val="Contenudetableau"/>
              <w:jc w:val="center"/>
            </w:pPr>
            <w:r w:rsidRPr="009E31F7">
              <w:t>Groupe 3</w:t>
            </w:r>
          </w:p>
        </w:tc>
        <w:tc>
          <w:tcPr>
            <w:tcW w:w="1871" w:type="dxa"/>
            <w:shd w:val="clear" w:color="auto" w:fill="auto"/>
            <w:vAlign w:val="center"/>
          </w:tcPr>
          <w:p w14:paraId="3BF12790" w14:textId="77777777" w:rsidR="00053E01" w:rsidRPr="009E31F7" w:rsidRDefault="00053E01" w:rsidP="009A5D18">
            <w:pPr>
              <w:pStyle w:val="Contenudetableau"/>
              <w:jc w:val="center"/>
            </w:pPr>
            <w:r w:rsidRPr="009E31F7">
              <w:t>6 670</w:t>
            </w:r>
          </w:p>
        </w:tc>
        <w:tc>
          <w:tcPr>
            <w:tcW w:w="1871" w:type="dxa"/>
            <w:shd w:val="clear" w:color="auto" w:fill="auto"/>
            <w:vAlign w:val="center"/>
          </w:tcPr>
          <w:p w14:paraId="2D87830D" w14:textId="77777777" w:rsidR="00053E01" w:rsidRPr="009E31F7" w:rsidRDefault="00053E01" w:rsidP="009A5D18">
            <w:pPr>
              <w:jc w:val="center"/>
            </w:pPr>
            <w:r w:rsidRPr="009E31F7">
              <w:t>1 995</w:t>
            </w:r>
          </w:p>
        </w:tc>
        <w:tc>
          <w:tcPr>
            <w:tcW w:w="1138" w:type="dxa"/>
            <w:shd w:val="clear" w:color="auto" w:fill="auto"/>
            <w:vAlign w:val="center"/>
          </w:tcPr>
          <w:p w14:paraId="42BB44FE" w14:textId="77777777" w:rsidR="00053E01" w:rsidRPr="009E31F7" w:rsidRDefault="00053E01" w:rsidP="009A5D18">
            <w:pPr>
              <w:pStyle w:val="Contenudetableau"/>
              <w:jc w:val="center"/>
            </w:pPr>
            <w:r w:rsidRPr="009E31F7">
              <w:t>8 665</w:t>
            </w:r>
          </w:p>
        </w:tc>
      </w:tr>
      <w:tr w:rsidR="008E26AA" w:rsidRPr="009E31F7" w14:paraId="5E0D2F97" w14:textId="77777777" w:rsidTr="009A5D18">
        <w:tc>
          <w:tcPr>
            <w:tcW w:w="3119" w:type="dxa"/>
            <w:vMerge w:val="restart"/>
            <w:shd w:val="clear" w:color="auto" w:fill="5BC3DE" w:themeFill="accent1"/>
            <w:vAlign w:val="center"/>
          </w:tcPr>
          <w:p w14:paraId="6BAE458B" w14:textId="77777777" w:rsidR="008E26AA" w:rsidRPr="009A5D18" w:rsidRDefault="008E26AA" w:rsidP="009A5D18">
            <w:pPr>
              <w:pStyle w:val="Contenudetableau"/>
              <w:jc w:val="center"/>
              <w:rPr>
                <w:b/>
                <w:bCs/>
                <w:color w:val="FFFFFF" w:themeColor="background1"/>
              </w:rPr>
            </w:pPr>
            <w:r w:rsidRPr="009A5D18">
              <w:rPr>
                <w:b/>
                <w:bCs/>
                <w:color w:val="FFFFFF" w:themeColor="background1"/>
              </w:rPr>
              <w:t>Techniciens</w:t>
            </w:r>
          </w:p>
        </w:tc>
        <w:tc>
          <w:tcPr>
            <w:tcW w:w="1247" w:type="dxa"/>
            <w:shd w:val="clear" w:color="auto" w:fill="auto"/>
            <w:vAlign w:val="center"/>
          </w:tcPr>
          <w:p w14:paraId="17AEDAB0" w14:textId="77777777" w:rsidR="008E26AA" w:rsidRPr="009E31F7" w:rsidRDefault="008E26AA" w:rsidP="009A5D18">
            <w:pPr>
              <w:pStyle w:val="Contenudetableau"/>
              <w:jc w:val="center"/>
            </w:pPr>
            <w:r w:rsidRPr="009E31F7">
              <w:t>Groupe 1</w:t>
            </w:r>
          </w:p>
        </w:tc>
        <w:tc>
          <w:tcPr>
            <w:tcW w:w="1871" w:type="dxa"/>
            <w:shd w:val="clear" w:color="auto" w:fill="auto"/>
            <w:vAlign w:val="center"/>
          </w:tcPr>
          <w:p w14:paraId="2A0848B6" w14:textId="77777777" w:rsidR="008E26AA" w:rsidRPr="009E31F7" w:rsidRDefault="008E26AA" w:rsidP="009A5D18">
            <w:pPr>
              <w:pStyle w:val="Contenudetableau"/>
              <w:jc w:val="center"/>
            </w:pPr>
            <w:r w:rsidRPr="009E31F7">
              <w:t>13 760</w:t>
            </w:r>
          </w:p>
        </w:tc>
        <w:tc>
          <w:tcPr>
            <w:tcW w:w="1871" w:type="dxa"/>
            <w:shd w:val="clear" w:color="auto" w:fill="auto"/>
            <w:vAlign w:val="center"/>
          </w:tcPr>
          <w:p w14:paraId="1ADA3F7E" w14:textId="77777777" w:rsidR="008E26AA" w:rsidRPr="009E31F7" w:rsidRDefault="008E26AA" w:rsidP="009A5D18">
            <w:pPr>
              <w:pStyle w:val="Contenudetableau"/>
              <w:jc w:val="center"/>
            </w:pPr>
            <w:r w:rsidRPr="009E31F7">
              <w:t>2 680</w:t>
            </w:r>
          </w:p>
        </w:tc>
        <w:tc>
          <w:tcPr>
            <w:tcW w:w="1138" w:type="dxa"/>
            <w:shd w:val="clear" w:color="auto" w:fill="auto"/>
            <w:vAlign w:val="center"/>
          </w:tcPr>
          <w:p w14:paraId="41C2824A" w14:textId="77777777" w:rsidR="008E26AA" w:rsidRPr="009E31F7" w:rsidRDefault="008E26AA" w:rsidP="009A5D18">
            <w:pPr>
              <w:pStyle w:val="Contenudetableau"/>
              <w:jc w:val="center"/>
            </w:pPr>
            <w:r w:rsidRPr="009E31F7">
              <w:t>16 440</w:t>
            </w:r>
          </w:p>
        </w:tc>
      </w:tr>
      <w:tr w:rsidR="008E26AA" w:rsidRPr="009E31F7" w14:paraId="6C344E6D" w14:textId="77777777" w:rsidTr="009A5D18">
        <w:tc>
          <w:tcPr>
            <w:tcW w:w="3119" w:type="dxa"/>
            <w:vMerge/>
            <w:shd w:val="clear" w:color="auto" w:fill="5BC3DE" w:themeFill="accent1"/>
            <w:vAlign w:val="center"/>
          </w:tcPr>
          <w:p w14:paraId="3AE7A479" w14:textId="77777777" w:rsidR="008E26AA" w:rsidRPr="009A5D18" w:rsidRDefault="008E26AA" w:rsidP="009A5D18">
            <w:pPr>
              <w:jc w:val="center"/>
              <w:rPr>
                <w:b/>
                <w:bCs/>
                <w:color w:val="FFFFFF" w:themeColor="background1"/>
              </w:rPr>
            </w:pPr>
          </w:p>
        </w:tc>
        <w:tc>
          <w:tcPr>
            <w:tcW w:w="1247" w:type="dxa"/>
            <w:shd w:val="clear" w:color="auto" w:fill="auto"/>
            <w:vAlign w:val="center"/>
          </w:tcPr>
          <w:p w14:paraId="639D9005" w14:textId="77777777" w:rsidR="008E26AA" w:rsidRPr="009E31F7" w:rsidRDefault="008E26AA" w:rsidP="009A5D18">
            <w:pPr>
              <w:pStyle w:val="Contenudetableau"/>
              <w:jc w:val="center"/>
            </w:pPr>
            <w:r w:rsidRPr="009E31F7">
              <w:t>Groupe 2</w:t>
            </w:r>
          </w:p>
        </w:tc>
        <w:tc>
          <w:tcPr>
            <w:tcW w:w="1871" w:type="dxa"/>
            <w:shd w:val="clear" w:color="auto" w:fill="auto"/>
            <w:vAlign w:val="center"/>
          </w:tcPr>
          <w:p w14:paraId="2EAAF665" w14:textId="77777777" w:rsidR="008E26AA" w:rsidRPr="009E31F7" w:rsidRDefault="008E26AA" w:rsidP="009A5D18">
            <w:pPr>
              <w:pStyle w:val="Contenudetableau"/>
              <w:jc w:val="center"/>
            </w:pPr>
            <w:r w:rsidRPr="009E31F7">
              <w:t>13 005</w:t>
            </w:r>
          </w:p>
        </w:tc>
        <w:tc>
          <w:tcPr>
            <w:tcW w:w="1871" w:type="dxa"/>
            <w:shd w:val="clear" w:color="auto" w:fill="auto"/>
            <w:vAlign w:val="center"/>
          </w:tcPr>
          <w:p w14:paraId="6FBB4DB7" w14:textId="77777777" w:rsidR="008E26AA" w:rsidRPr="009E31F7" w:rsidRDefault="008E26AA" w:rsidP="009A5D18">
            <w:pPr>
              <w:pStyle w:val="Contenudetableau"/>
              <w:jc w:val="center"/>
            </w:pPr>
            <w:r w:rsidRPr="009E31F7">
              <w:t>2 535</w:t>
            </w:r>
          </w:p>
        </w:tc>
        <w:tc>
          <w:tcPr>
            <w:tcW w:w="1138" w:type="dxa"/>
            <w:shd w:val="clear" w:color="auto" w:fill="auto"/>
            <w:vAlign w:val="center"/>
          </w:tcPr>
          <w:p w14:paraId="7FA15B30" w14:textId="77777777" w:rsidR="008E26AA" w:rsidRPr="009E31F7" w:rsidRDefault="008E26AA" w:rsidP="009A5D18">
            <w:pPr>
              <w:pStyle w:val="Contenudetableau"/>
              <w:jc w:val="center"/>
            </w:pPr>
            <w:r w:rsidRPr="009E31F7">
              <w:t>15 540</w:t>
            </w:r>
          </w:p>
        </w:tc>
      </w:tr>
      <w:tr w:rsidR="008E26AA" w:rsidRPr="009E31F7" w14:paraId="3C97CEF5" w14:textId="77777777" w:rsidTr="009A5D18">
        <w:tc>
          <w:tcPr>
            <w:tcW w:w="3119" w:type="dxa"/>
            <w:vMerge/>
            <w:shd w:val="clear" w:color="auto" w:fill="5BC3DE" w:themeFill="accent1"/>
            <w:vAlign w:val="center"/>
          </w:tcPr>
          <w:p w14:paraId="2DB18D88" w14:textId="77777777" w:rsidR="008E26AA" w:rsidRPr="009A5D18" w:rsidRDefault="008E26AA" w:rsidP="009A5D18">
            <w:pPr>
              <w:jc w:val="center"/>
              <w:rPr>
                <w:b/>
                <w:bCs/>
                <w:color w:val="FFFFFF" w:themeColor="background1"/>
              </w:rPr>
            </w:pPr>
          </w:p>
        </w:tc>
        <w:tc>
          <w:tcPr>
            <w:tcW w:w="1247" w:type="dxa"/>
            <w:shd w:val="clear" w:color="auto" w:fill="auto"/>
            <w:vAlign w:val="center"/>
          </w:tcPr>
          <w:p w14:paraId="0F8F5D78" w14:textId="77777777" w:rsidR="008E26AA" w:rsidRPr="009E31F7" w:rsidRDefault="008E26AA" w:rsidP="009A5D18">
            <w:pPr>
              <w:pStyle w:val="Contenudetableau"/>
              <w:jc w:val="center"/>
            </w:pPr>
            <w:r w:rsidRPr="009E31F7">
              <w:t>Groupe 3</w:t>
            </w:r>
          </w:p>
        </w:tc>
        <w:tc>
          <w:tcPr>
            <w:tcW w:w="1871" w:type="dxa"/>
            <w:shd w:val="clear" w:color="auto" w:fill="auto"/>
            <w:vAlign w:val="center"/>
          </w:tcPr>
          <w:p w14:paraId="0A018DE1" w14:textId="77777777" w:rsidR="008E26AA" w:rsidRPr="009E31F7" w:rsidRDefault="008E26AA" w:rsidP="009A5D18">
            <w:pPr>
              <w:pStyle w:val="Contenudetableau"/>
              <w:jc w:val="center"/>
            </w:pPr>
            <w:r w:rsidRPr="009E31F7">
              <w:t>12 250</w:t>
            </w:r>
          </w:p>
        </w:tc>
        <w:tc>
          <w:tcPr>
            <w:tcW w:w="1871" w:type="dxa"/>
            <w:shd w:val="clear" w:color="auto" w:fill="auto"/>
            <w:vAlign w:val="center"/>
          </w:tcPr>
          <w:p w14:paraId="78AC9693" w14:textId="77777777" w:rsidR="008E26AA" w:rsidRPr="009E31F7" w:rsidRDefault="008E26AA" w:rsidP="009A5D18">
            <w:pPr>
              <w:pStyle w:val="Contenudetableau"/>
              <w:jc w:val="center"/>
            </w:pPr>
            <w:r w:rsidRPr="009E31F7">
              <w:t>2 385</w:t>
            </w:r>
          </w:p>
        </w:tc>
        <w:tc>
          <w:tcPr>
            <w:tcW w:w="1138" w:type="dxa"/>
            <w:shd w:val="clear" w:color="auto" w:fill="auto"/>
            <w:vAlign w:val="center"/>
          </w:tcPr>
          <w:p w14:paraId="10197B31" w14:textId="77777777" w:rsidR="008E26AA" w:rsidRPr="009E31F7" w:rsidRDefault="008E26AA" w:rsidP="009A5D18">
            <w:pPr>
              <w:pStyle w:val="Contenudetableau"/>
              <w:jc w:val="center"/>
            </w:pPr>
            <w:r w:rsidRPr="009E31F7">
              <w:t>14 635</w:t>
            </w:r>
          </w:p>
        </w:tc>
      </w:tr>
      <w:tr w:rsidR="00E77C20" w:rsidRPr="009E31F7" w14:paraId="11E0D075" w14:textId="77777777" w:rsidTr="009A5D18">
        <w:trPr>
          <w:trHeight w:val="662"/>
        </w:trPr>
        <w:tc>
          <w:tcPr>
            <w:tcW w:w="3119" w:type="dxa"/>
            <w:vMerge w:val="restart"/>
            <w:shd w:val="clear" w:color="auto" w:fill="5BC3DE" w:themeFill="accent1"/>
            <w:vAlign w:val="center"/>
          </w:tcPr>
          <w:p w14:paraId="26EB63C6" w14:textId="77777777" w:rsidR="00E77C20" w:rsidRPr="009A5D18" w:rsidRDefault="00E77C20" w:rsidP="009A5D18">
            <w:pPr>
              <w:jc w:val="center"/>
              <w:rPr>
                <w:b/>
                <w:bCs/>
                <w:color w:val="FFFFFF" w:themeColor="background1"/>
              </w:rPr>
            </w:pPr>
            <w:r w:rsidRPr="009A5D18">
              <w:rPr>
                <w:b/>
                <w:bCs/>
                <w:color w:val="FFFFFF" w:themeColor="background1"/>
              </w:rPr>
              <w:t>Techniciens paramédicaux</w:t>
            </w:r>
          </w:p>
          <w:p w14:paraId="2F5F6372" w14:textId="77777777" w:rsidR="00E77C20" w:rsidRPr="009A5D18" w:rsidRDefault="00E77C20" w:rsidP="009A5D18">
            <w:pPr>
              <w:jc w:val="center"/>
              <w:rPr>
                <w:b/>
                <w:bCs/>
                <w:color w:val="FFFFFF" w:themeColor="background1"/>
              </w:rPr>
            </w:pPr>
            <w:r w:rsidRPr="009A5D18">
              <w:rPr>
                <w:b/>
                <w:bCs/>
                <w:color w:val="FFFFFF" w:themeColor="background1"/>
              </w:rPr>
              <w:t>Moniteurs-éducateurs et intervenants familiaux</w:t>
            </w:r>
          </w:p>
          <w:p w14:paraId="7976CEF2" w14:textId="77777777" w:rsidR="00E77C20" w:rsidRPr="009A5D18" w:rsidRDefault="00E77C20" w:rsidP="009A5D18">
            <w:pPr>
              <w:jc w:val="center"/>
              <w:rPr>
                <w:b/>
                <w:bCs/>
                <w:color w:val="FFFFFF" w:themeColor="background1"/>
              </w:rPr>
            </w:pPr>
            <w:r w:rsidRPr="009A5D18">
              <w:rPr>
                <w:b/>
                <w:bCs/>
                <w:color w:val="FFFFFF" w:themeColor="background1"/>
              </w:rPr>
              <w:t>Infirmiers territoriaux</w:t>
            </w:r>
          </w:p>
          <w:p w14:paraId="5DEE2581" w14:textId="77777777" w:rsidR="00E5234A" w:rsidRPr="009A5D18" w:rsidRDefault="00E5234A" w:rsidP="009A5D18">
            <w:pPr>
              <w:jc w:val="center"/>
              <w:rPr>
                <w:b/>
                <w:bCs/>
                <w:color w:val="FFFFFF" w:themeColor="background1"/>
              </w:rPr>
            </w:pPr>
            <w:r w:rsidRPr="009A5D18">
              <w:rPr>
                <w:b/>
                <w:bCs/>
                <w:color w:val="FFFFFF" w:themeColor="background1"/>
              </w:rPr>
              <w:t>Auxiliaires de puériculture</w:t>
            </w:r>
          </w:p>
          <w:p w14:paraId="1421AEFE" w14:textId="77777777" w:rsidR="00E5234A" w:rsidRPr="009A5D18" w:rsidRDefault="00E5234A" w:rsidP="009A5D18">
            <w:pPr>
              <w:jc w:val="center"/>
              <w:rPr>
                <w:b/>
                <w:bCs/>
                <w:color w:val="FFFFFF" w:themeColor="background1"/>
              </w:rPr>
            </w:pPr>
            <w:r w:rsidRPr="009A5D18">
              <w:rPr>
                <w:b/>
                <w:bCs/>
                <w:color w:val="FFFFFF" w:themeColor="background1"/>
              </w:rPr>
              <w:t>Aides-soignants</w:t>
            </w:r>
          </w:p>
        </w:tc>
        <w:tc>
          <w:tcPr>
            <w:tcW w:w="1247" w:type="dxa"/>
            <w:shd w:val="clear" w:color="auto" w:fill="auto"/>
            <w:vAlign w:val="center"/>
          </w:tcPr>
          <w:p w14:paraId="6B42F3AD" w14:textId="77777777" w:rsidR="00E77C20" w:rsidRPr="009E31F7" w:rsidRDefault="00E77C20" w:rsidP="009A5D18">
            <w:pPr>
              <w:pStyle w:val="Contenudetableau"/>
              <w:jc w:val="center"/>
            </w:pPr>
            <w:r w:rsidRPr="009E31F7">
              <w:t>Groupe 1</w:t>
            </w:r>
          </w:p>
        </w:tc>
        <w:tc>
          <w:tcPr>
            <w:tcW w:w="1871" w:type="dxa"/>
            <w:shd w:val="clear" w:color="auto" w:fill="auto"/>
            <w:vAlign w:val="center"/>
          </w:tcPr>
          <w:p w14:paraId="028B36E7" w14:textId="77777777" w:rsidR="00E77C20" w:rsidRPr="009E31F7" w:rsidRDefault="00E77C20" w:rsidP="009A5D18">
            <w:pPr>
              <w:pStyle w:val="Contenudetableau"/>
              <w:jc w:val="center"/>
            </w:pPr>
            <w:r w:rsidRPr="009E31F7">
              <w:t>5 150</w:t>
            </w:r>
          </w:p>
        </w:tc>
        <w:tc>
          <w:tcPr>
            <w:tcW w:w="1871" w:type="dxa"/>
            <w:shd w:val="clear" w:color="auto" w:fill="auto"/>
            <w:vAlign w:val="center"/>
          </w:tcPr>
          <w:p w14:paraId="31C5E38E" w14:textId="77777777" w:rsidR="00E77C20" w:rsidRPr="009E31F7" w:rsidRDefault="00E77C20" w:rsidP="009A5D18">
            <w:pPr>
              <w:pStyle w:val="Contenudetableau"/>
              <w:jc w:val="center"/>
            </w:pPr>
            <w:r w:rsidRPr="009E31F7">
              <w:t>1 230</w:t>
            </w:r>
          </w:p>
        </w:tc>
        <w:tc>
          <w:tcPr>
            <w:tcW w:w="1138" w:type="dxa"/>
            <w:shd w:val="clear" w:color="auto" w:fill="auto"/>
            <w:vAlign w:val="center"/>
          </w:tcPr>
          <w:p w14:paraId="0FB79BCD" w14:textId="77777777" w:rsidR="00E77C20" w:rsidRPr="009E31F7" w:rsidRDefault="00E77C20" w:rsidP="009A5D18">
            <w:pPr>
              <w:pStyle w:val="Contenudetableau"/>
              <w:jc w:val="center"/>
            </w:pPr>
            <w:r w:rsidRPr="009E31F7">
              <w:t>6 380</w:t>
            </w:r>
          </w:p>
        </w:tc>
      </w:tr>
      <w:tr w:rsidR="00E77C20" w:rsidRPr="009E31F7" w14:paraId="4332E60C" w14:textId="77777777" w:rsidTr="009A5D18">
        <w:trPr>
          <w:trHeight w:val="663"/>
        </w:trPr>
        <w:tc>
          <w:tcPr>
            <w:tcW w:w="3119" w:type="dxa"/>
            <w:vMerge/>
            <w:shd w:val="clear" w:color="auto" w:fill="5BC3DE" w:themeFill="accent1"/>
            <w:vAlign w:val="center"/>
          </w:tcPr>
          <w:p w14:paraId="78A9C8D4" w14:textId="77777777" w:rsidR="00E77C20" w:rsidRPr="009A5D18" w:rsidRDefault="00E77C20" w:rsidP="009A5D18">
            <w:pPr>
              <w:jc w:val="center"/>
              <w:rPr>
                <w:b/>
                <w:bCs/>
                <w:color w:val="FFFFFF" w:themeColor="background1"/>
              </w:rPr>
            </w:pPr>
          </w:p>
        </w:tc>
        <w:tc>
          <w:tcPr>
            <w:tcW w:w="1247" w:type="dxa"/>
            <w:shd w:val="clear" w:color="auto" w:fill="auto"/>
            <w:vAlign w:val="center"/>
          </w:tcPr>
          <w:p w14:paraId="248A734A" w14:textId="77777777" w:rsidR="00E77C20" w:rsidRPr="009E31F7" w:rsidRDefault="00E77C20" w:rsidP="009A5D18">
            <w:pPr>
              <w:pStyle w:val="Contenudetableau"/>
              <w:jc w:val="center"/>
            </w:pPr>
            <w:r w:rsidRPr="009E31F7">
              <w:t>Groupe 2</w:t>
            </w:r>
          </w:p>
        </w:tc>
        <w:tc>
          <w:tcPr>
            <w:tcW w:w="1871" w:type="dxa"/>
            <w:shd w:val="clear" w:color="auto" w:fill="auto"/>
            <w:vAlign w:val="center"/>
          </w:tcPr>
          <w:p w14:paraId="6E75A48A" w14:textId="77777777" w:rsidR="00E77C20" w:rsidRPr="009E31F7" w:rsidRDefault="00E77C20" w:rsidP="009A5D18">
            <w:pPr>
              <w:pStyle w:val="Contenudetableau"/>
              <w:jc w:val="center"/>
            </w:pPr>
            <w:r w:rsidRPr="009E31F7">
              <w:t>4 850</w:t>
            </w:r>
          </w:p>
        </w:tc>
        <w:tc>
          <w:tcPr>
            <w:tcW w:w="1871" w:type="dxa"/>
            <w:shd w:val="clear" w:color="auto" w:fill="auto"/>
            <w:vAlign w:val="center"/>
          </w:tcPr>
          <w:p w14:paraId="323626FD" w14:textId="77777777" w:rsidR="00E77C20" w:rsidRPr="009E31F7" w:rsidRDefault="00E77C20" w:rsidP="009A5D18">
            <w:pPr>
              <w:pStyle w:val="Contenudetableau"/>
              <w:jc w:val="center"/>
            </w:pPr>
            <w:r w:rsidRPr="009E31F7">
              <w:t>1 090</w:t>
            </w:r>
          </w:p>
        </w:tc>
        <w:tc>
          <w:tcPr>
            <w:tcW w:w="1138" w:type="dxa"/>
            <w:shd w:val="clear" w:color="auto" w:fill="auto"/>
            <w:vAlign w:val="center"/>
          </w:tcPr>
          <w:p w14:paraId="62827E44" w14:textId="77777777" w:rsidR="00E77C20" w:rsidRPr="009E31F7" w:rsidRDefault="00E77C20" w:rsidP="009A5D18">
            <w:pPr>
              <w:pStyle w:val="Contenudetableau"/>
              <w:jc w:val="center"/>
            </w:pPr>
            <w:r w:rsidRPr="009E31F7">
              <w:t>5 940</w:t>
            </w:r>
          </w:p>
        </w:tc>
      </w:tr>
      <w:tr w:rsidR="00053E01" w:rsidRPr="009E31F7" w14:paraId="136B4576" w14:textId="77777777" w:rsidTr="009A5D18">
        <w:trPr>
          <w:trHeight w:val="1273"/>
        </w:trPr>
        <w:tc>
          <w:tcPr>
            <w:tcW w:w="3119" w:type="dxa"/>
            <w:vMerge w:val="restart"/>
            <w:shd w:val="clear" w:color="auto" w:fill="5BC3DE" w:themeFill="accent1"/>
            <w:vAlign w:val="center"/>
          </w:tcPr>
          <w:p w14:paraId="12B0310E" w14:textId="77777777" w:rsidR="0051370C" w:rsidRPr="009A5D18" w:rsidRDefault="0051370C" w:rsidP="009A5D18">
            <w:pPr>
              <w:pStyle w:val="Contenudetableau"/>
              <w:jc w:val="center"/>
              <w:rPr>
                <w:b/>
                <w:bCs/>
                <w:color w:val="FFFFFF" w:themeColor="background1"/>
              </w:rPr>
            </w:pPr>
            <w:r w:rsidRPr="009A5D18">
              <w:rPr>
                <w:b/>
                <w:bCs/>
                <w:color w:val="FFFFFF" w:themeColor="background1"/>
              </w:rPr>
              <w:t>Adjoints administratifs</w:t>
            </w:r>
          </w:p>
          <w:p w14:paraId="0C569FA2" w14:textId="77777777" w:rsidR="0051370C" w:rsidRPr="009A5D18" w:rsidRDefault="0051370C" w:rsidP="009A5D18">
            <w:pPr>
              <w:pStyle w:val="Contenudetableau"/>
              <w:jc w:val="center"/>
              <w:rPr>
                <w:b/>
                <w:bCs/>
                <w:color w:val="FFFFFF" w:themeColor="background1"/>
              </w:rPr>
            </w:pPr>
            <w:r w:rsidRPr="009A5D18">
              <w:rPr>
                <w:b/>
                <w:bCs/>
                <w:color w:val="FFFFFF" w:themeColor="background1"/>
              </w:rPr>
              <w:t>Adjoints d'animation</w:t>
            </w:r>
          </w:p>
          <w:p w14:paraId="7236D082" w14:textId="77777777" w:rsidR="0051370C" w:rsidRPr="009A5D18" w:rsidRDefault="0051370C" w:rsidP="009A5D18">
            <w:pPr>
              <w:pStyle w:val="Contenudetableau"/>
              <w:jc w:val="center"/>
              <w:rPr>
                <w:b/>
                <w:bCs/>
                <w:color w:val="FFFFFF" w:themeColor="background1"/>
              </w:rPr>
            </w:pPr>
            <w:r w:rsidRPr="009A5D18">
              <w:rPr>
                <w:b/>
                <w:bCs/>
                <w:color w:val="FFFFFF" w:themeColor="background1"/>
              </w:rPr>
              <w:t>Opérateurs des APS</w:t>
            </w:r>
          </w:p>
          <w:p w14:paraId="3BE9F015" w14:textId="77777777" w:rsidR="0051370C" w:rsidRPr="009A5D18" w:rsidRDefault="0051370C" w:rsidP="009A5D18">
            <w:pPr>
              <w:jc w:val="center"/>
              <w:rPr>
                <w:b/>
                <w:bCs/>
                <w:color w:val="FFFFFF" w:themeColor="background1"/>
              </w:rPr>
            </w:pPr>
            <w:r w:rsidRPr="009A5D18">
              <w:rPr>
                <w:b/>
                <w:bCs/>
                <w:color w:val="FFFFFF" w:themeColor="background1"/>
              </w:rPr>
              <w:t>ATSEM</w:t>
            </w:r>
          </w:p>
          <w:p w14:paraId="18AC1BFD" w14:textId="77777777" w:rsidR="0051370C" w:rsidRPr="009A5D18" w:rsidRDefault="0051370C" w:rsidP="009A5D18">
            <w:pPr>
              <w:jc w:val="center"/>
              <w:rPr>
                <w:b/>
                <w:bCs/>
                <w:color w:val="FFFFFF" w:themeColor="background1"/>
              </w:rPr>
            </w:pPr>
            <w:r w:rsidRPr="009A5D18">
              <w:rPr>
                <w:b/>
                <w:bCs/>
                <w:color w:val="FFFFFF" w:themeColor="background1"/>
              </w:rPr>
              <w:t>Agents sociaux</w:t>
            </w:r>
          </w:p>
          <w:p w14:paraId="1DBA81E5" w14:textId="77777777" w:rsidR="0051370C" w:rsidRPr="009A5D18" w:rsidRDefault="0051370C" w:rsidP="009A5D18">
            <w:pPr>
              <w:jc w:val="center"/>
              <w:rPr>
                <w:b/>
                <w:bCs/>
                <w:color w:val="FFFFFF" w:themeColor="background1"/>
              </w:rPr>
            </w:pPr>
            <w:r w:rsidRPr="009A5D18">
              <w:rPr>
                <w:b/>
                <w:bCs/>
                <w:color w:val="FFFFFF" w:themeColor="background1"/>
              </w:rPr>
              <w:t>Adjoints du patrimoine</w:t>
            </w:r>
          </w:p>
          <w:p w14:paraId="1715DE86" w14:textId="77777777" w:rsidR="0051370C" w:rsidRPr="009A5D18" w:rsidRDefault="0051370C" w:rsidP="009A5D18">
            <w:pPr>
              <w:jc w:val="center"/>
              <w:rPr>
                <w:b/>
                <w:bCs/>
                <w:color w:val="FFFFFF" w:themeColor="background1"/>
              </w:rPr>
            </w:pPr>
            <w:r w:rsidRPr="009A5D18">
              <w:rPr>
                <w:b/>
                <w:bCs/>
                <w:color w:val="FFFFFF" w:themeColor="background1"/>
              </w:rPr>
              <w:t>Adjoints techniques</w:t>
            </w:r>
          </w:p>
          <w:p w14:paraId="3D06743A" w14:textId="77777777" w:rsidR="0051370C" w:rsidRPr="009A5D18" w:rsidRDefault="0051370C" w:rsidP="009A5D18">
            <w:pPr>
              <w:jc w:val="center"/>
              <w:rPr>
                <w:b/>
                <w:bCs/>
                <w:color w:val="FFFFFF" w:themeColor="background1"/>
              </w:rPr>
            </w:pPr>
            <w:r w:rsidRPr="009A5D18">
              <w:rPr>
                <w:b/>
                <w:bCs/>
                <w:color w:val="FFFFFF" w:themeColor="background1"/>
              </w:rPr>
              <w:t>Agents de maitrise</w:t>
            </w:r>
          </w:p>
          <w:p w14:paraId="3BA59BBA" w14:textId="77777777" w:rsidR="0051370C" w:rsidRPr="009A5D18" w:rsidRDefault="0051370C" w:rsidP="009A5D18">
            <w:pPr>
              <w:jc w:val="center"/>
              <w:rPr>
                <w:b/>
                <w:bCs/>
                <w:color w:val="FFFFFF" w:themeColor="background1"/>
              </w:rPr>
            </w:pPr>
            <w:r w:rsidRPr="009A5D18">
              <w:rPr>
                <w:b/>
                <w:bCs/>
                <w:color w:val="FFFFFF" w:themeColor="background1"/>
              </w:rPr>
              <w:t>Adjoints techniques des établissements d’enseignement</w:t>
            </w:r>
          </w:p>
          <w:p w14:paraId="5B54136C" w14:textId="77777777" w:rsidR="00053E01" w:rsidRPr="009A5D18" w:rsidRDefault="0051370C" w:rsidP="009A5D18">
            <w:pPr>
              <w:jc w:val="center"/>
              <w:rPr>
                <w:b/>
                <w:bCs/>
                <w:color w:val="FFFFFF" w:themeColor="background1"/>
              </w:rPr>
            </w:pPr>
            <w:r w:rsidRPr="009A5D18">
              <w:rPr>
                <w:b/>
                <w:bCs/>
                <w:color w:val="FFFFFF" w:themeColor="background1"/>
              </w:rPr>
              <w:t>Auxiliaire de soins</w:t>
            </w:r>
          </w:p>
        </w:tc>
        <w:tc>
          <w:tcPr>
            <w:tcW w:w="1247" w:type="dxa"/>
            <w:shd w:val="clear" w:color="auto" w:fill="auto"/>
            <w:vAlign w:val="center"/>
          </w:tcPr>
          <w:p w14:paraId="437A02CE" w14:textId="77777777" w:rsidR="00053E01" w:rsidRPr="009E31F7" w:rsidRDefault="00053E01" w:rsidP="009A5D18">
            <w:pPr>
              <w:pStyle w:val="Contenudetableau"/>
              <w:jc w:val="center"/>
            </w:pPr>
            <w:r w:rsidRPr="009E31F7">
              <w:t>Groupe 1</w:t>
            </w:r>
          </w:p>
        </w:tc>
        <w:tc>
          <w:tcPr>
            <w:tcW w:w="1871" w:type="dxa"/>
            <w:shd w:val="clear" w:color="auto" w:fill="auto"/>
            <w:vAlign w:val="center"/>
          </w:tcPr>
          <w:p w14:paraId="3ACA7A3E" w14:textId="77777777" w:rsidR="00053E01" w:rsidRPr="009E31F7" w:rsidRDefault="00053E01" w:rsidP="009A5D18">
            <w:pPr>
              <w:pStyle w:val="Contenudetableau"/>
              <w:jc w:val="center"/>
            </w:pPr>
            <w:r w:rsidRPr="009E31F7">
              <w:t>7 090</w:t>
            </w:r>
          </w:p>
        </w:tc>
        <w:tc>
          <w:tcPr>
            <w:tcW w:w="1871" w:type="dxa"/>
            <w:shd w:val="clear" w:color="auto" w:fill="auto"/>
            <w:vAlign w:val="center"/>
          </w:tcPr>
          <w:p w14:paraId="04C07B76" w14:textId="77777777" w:rsidR="00053E01" w:rsidRPr="009E31F7" w:rsidRDefault="00053E01" w:rsidP="009A5D18">
            <w:pPr>
              <w:jc w:val="center"/>
            </w:pPr>
            <w:r w:rsidRPr="009E31F7">
              <w:t>1 260</w:t>
            </w:r>
          </w:p>
        </w:tc>
        <w:tc>
          <w:tcPr>
            <w:tcW w:w="1138" w:type="dxa"/>
            <w:shd w:val="clear" w:color="auto" w:fill="auto"/>
            <w:vAlign w:val="center"/>
          </w:tcPr>
          <w:p w14:paraId="674D16A9" w14:textId="77777777" w:rsidR="00053E01" w:rsidRPr="009E31F7" w:rsidRDefault="00053E01" w:rsidP="009A5D18">
            <w:pPr>
              <w:pStyle w:val="Contenudetableau"/>
              <w:jc w:val="center"/>
            </w:pPr>
            <w:r w:rsidRPr="009E31F7">
              <w:t>8 350</w:t>
            </w:r>
          </w:p>
        </w:tc>
      </w:tr>
      <w:tr w:rsidR="00053E01" w:rsidRPr="009E31F7" w14:paraId="30F5B72B" w14:textId="77777777" w:rsidTr="009A5D18">
        <w:trPr>
          <w:trHeight w:val="1273"/>
        </w:trPr>
        <w:tc>
          <w:tcPr>
            <w:tcW w:w="3119" w:type="dxa"/>
            <w:vMerge/>
            <w:shd w:val="clear" w:color="auto" w:fill="5BC3DE" w:themeFill="accent1"/>
            <w:vAlign w:val="center"/>
          </w:tcPr>
          <w:p w14:paraId="15548135" w14:textId="77777777" w:rsidR="00053E01" w:rsidRPr="009E31F7" w:rsidRDefault="00053E01" w:rsidP="009A5D18">
            <w:pPr>
              <w:jc w:val="center"/>
            </w:pPr>
          </w:p>
        </w:tc>
        <w:tc>
          <w:tcPr>
            <w:tcW w:w="1247" w:type="dxa"/>
            <w:shd w:val="clear" w:color="auto" w:fill="auto"/>
            <w:vAlign w:val="center"/>
          </w:tcPr>
          <w:p w14:paraId="65ED90B7" w14:textId="77777777" w:rsidR="00053E01" w:rsidRPr="009E31F7" w:rsidRDefault="00053E01" w:rsidP="009A5D18">
            <w:pPr>
              <w:pStyle w:val="Contenudetableau"/>
              <w:jc w:val="center"/>
            </w:pPr>
            <w:r w:rsidRPr="009E31F7">
              <w:t>Groupe 2</w:t>
            </w:r>
          </w:p>
        </w:tc>
        <w:tc>
          <w:tcPr>
            <w:tcW w:w="1871" w:type="dxa"/>
            <w:shd w:val="clear" w:color="auto" w:fill="auto"/>
            <w:vAlign w:val="center"/>
          </w:tcPr>
          <w:p w14:paraId="65D59ABD" w14:textId="77777777" w:rsidR="00053E01" w:rsidRPr="009E31F7" w:rsidRDefault="00053E01" w:rsidP="009A5D18">
            <w:pPr>
              <w:pStyle w:val="Contenudetableau"/>
              <w:jc w:val="center"/>
            </w:pPr>
            <w:r w:rsidRPr="009E31F7">
              <w:t>6 750</w:t>
            </w:r>
          </w:p>
        </w:tc>
        <w:tc>
          <w:tcPr>
            <w:tcW w:w="1871" w:type="dxa"/>
            <w:shd w:val="clear" w:color="auto" w:fill="auto"/>
            <w:vAlign w:val="center"/>
          </w:tcPr>
          <w:p w14:paraId="4E9E31D5" w14:textId="77777777" w:rsidR="00053E01" w:rsidRPr="009E31F7" w:rsidRDefault="00053E01" w:rsidP="009A5D18">
            <w:pPr>
              <w:jc w:val="center"/>
            </w:pPr>
            <w:r w:rsidRPr="009E31F7">
              <w:t>1 200</w:t>
            </w:r>
          </w:p>
        </w:tc>
        <w:tc>
          <w:tcPr>
            <w:tcW w:w="1138" w:type="dxa"/>
            <w:shd w:val="clear" w:color="auto" w:fill="auto"/>
            <w:vAlign w:val="center"/>
          </w:tcPr>
          <w:p w14:paraId="25EA84CF" w14:textId="77777777" w:rsidR="00053E01" w:rsidRPr="009E31F7" w:rsidRDefault="00053E01" w:rsidP="009A5D18">
            <w:pPr>
              <w:pStyle w:val="Contenudetableau"/>
              <w:jc w:val="center"/>
            </w:pPr>
            <w:r w:rsidRPr="009E31F7">
              <w:t>7 950</w:t>
            </w:r>
          </w:p>
        </w:tc>
      </w:tr>
    </w:tbl>
    <w:p w14:paraId="5D80A86A" w14:textId="77777777" w:rsidR="000C6A3C" w:rsidRDefault="000C6A3C" w:rsidP="00D333D2"/>
    <w:p w14:paraId="2BC9C266" w14:textId="77777777" w:rsidR="00B56094" w:rsidRDefault="00B56094" w:rsidP="00D333D2">
      <w:r>
        <w:br w:type="page"/>
      </w:r>
    </w:p>
    <w:p w14:paraId="3575AA99" w14:textId="77777777" w:rsidR="00B1042E" w:rsidRPr="008B6A61" w:rsidRDefault="00EA33DD" w:rsidP="00D333D2">
      <w:pPr>
        <w:pStyle w:val="Titre1"/>
      </w:pPr>
      <w:bookmarkStart w:id="128" w:name="_Toc52351191"/>
      <w:bookmarkStart w:id="129" w:name="_Toc134085498"/>
      <w:r w:rsidRPr="008B6A61">
        <w:lastRenderedPageBreak/>
        <w:t>Cumuls possibles</w:t>
      </w:r>
      <w:bookmarkEnd w:id="128"/>
      <w:bookmarkEnd w:id="129"/>
    </w:p>
    <w:p w14:paraId="7E1E7423" w14:textId="77777777" w:rsidR="000C6A3C" w:rsidRPr="000C6A3C" w:rsidRDefault="000C6A3C" w:rsidP="00D333D2"/>
    <w:p w14:paraId="715A6AA2" w14:textId="77777777" w:rsidR="00B1042E" w:rsidRPr="0027159D" w:rsidRDefault="00EA33DD" w:rsidP="0027159D">
      <w:pPr>
        <w:jc w:val="center"/>
        <w:rPr>
          <w:b/>
          <w:bCs/>
        </w:rPr>
      </w:pPr>
      <w:r w:rsidRPr="0027159D">
        <w:rPr>
          <w:b/>
          <w:bCs/>
        </w:rPr>
        <w:t>(article 5 du décret n°2014-513 du 20 mai 2014)</w:t>
      </w:r>
    </w:p>
    <w:p w14:paraId="34B9B5E0" w14:textId="77777777" w:rsidR="00B1042E" w:rsidRDefault="00B1042E" w:rsidP="00D333D2"/>
    <w:p w14:paraId="538310F0" w14:textId="77777777" w:rsidR="00991317" w:rsidRPr="000C6A3C" w:rsidRDefault="00991317" w:rsidP="00D333D2"/>
    <w:p w14:paraId="662DBABA" w14:textId="77777777" w:rsidR="00B1042E" w:rsidRPr="000C6A3C" w:rsidRDefault="00EA33DD" w:rsidP="00D333D2">
      <w:r w:rsidRPr="00DC5EC5">
        <w:t>Le RIFSEEP est</w:t>
      </w:r>
      <w:r w:rsidRPr="000C6A3C">
        <w:t xml:space="preserve"> exclusif de toutes autres primes et indemnités liées aux fonctions et à la manière de servir, à l'exception de certaines indemnités.</w:t>
      </w:r>
    </w:p>
    <w:p w14:paraId="03614EDC" w14:textId="77777777" w:rsidR="00B1042E" w:rsidRPr="000C6A3C" w:rsidRDefault="00B1042E" w:rsidP="00D333D2"/>
    <w:p w14:paraId="471B06DE" w14:textId="77777777" w:rsidR="00B1042E" w:rsidRPr="000C6A3C" w:rsidRDefault="00EA33DD" w:rsidP="00D333D2">
      <w:r w:rsidRPr="000C6A3C">
        <w:t>Les exceptions à cette règle de non-cumul doivent être limitées et répondre à des problématiques très spécifiques.</w:t>
      </w:r>
    </w:p>
    <w:p w14:paraId="72E34E48" w14:textId="77777777" w:rsidR="00B1042E" w:rsidRPr="000C6A3C" w:rsidRDefault="00EA33DD" w:rsidP="00D333D2">
      <w:r w:rsidRPr="000C6A3C">
        <w:t>Elles figurent de manière exhaustive dans l’article 1 de l’arrêté interministériel du 27 août 2015 à savoir les indemnités compensant le travail de nuit, le dimanche ou les jours fériés ainsi que les astreintes et le dépassement régulier du cycle de travail tel que défini par le décret n°2000-815 du 25 août 2000.</w:t>
      </w:r>
    </w:p>
    <w:p w14:paraId="153F25FB" w14:textId="77777777" w:rsidR="00B1042E" w:rsidRPr="000C6A3C" w:rsidRDefault="00B1042E" w:rsidP="00D333D2"/>
    <w:p w14:paraId="32A0D18C" w14:textId="77777777" w:rsidR="00B1042E" w:rsidRPr="000C6A3C" w:rsidRDefault="00EA33DD" w:rsidP="00D333D2">
      <w:r w:rsidRPr="000C6A3C">
        <w:t>L’IFSE est donc cumulable, par nature, avec :</w:t>
      </w:r>
    </w:p>
    <w:p w14:paraId="5E93A6A6" w14:textId="77777777" w:rsidR="00B1042E" w:rsidRPr="000C6A3C" w:rsidRDefault="00EA33DD" w:rsidP="00D333D2">
      <w:pPr>
        <w:pStyle w:val="Paragraphedeliste"/>
        <w:numPr>
          <w:ilvl w:val="0"/>
          <w:numId w:val="9"/>
        </w:numPr>
      </w:pPr>
      <w:r w:rsidRPr="000C6A3C">
        <w:t>l’indemnité horaire pour travail normal de nuit (décret n°61-467 du 10 mai 1961 et n°88-1084 du 30 novembre 1988) ;</w:t>
      </w:r>
    </w:p>
    <w:p w14:paraId="616D1062" w14:textId="77777777" w:rsidR="00B1042E" w:rsidRPr="000C6A3C" w:rsidRDefault="00EA33DD" w:rsidP="00D333D2">
      <w:pPr>
        <w:pStyle w:val="Paragraphedeliste"/>
        <w:numPr>
          <w:ilvl w:val="0"/>
          <w:numId w:val="9"/>
        </w:numPr>
      </w:pPr>
      <w:r w:rsidRPr="000C6A3C">
        <w:t>l’indemnité pour travail dominical régulier (décret n°2002-857 du 3 mai 2002) ;</w:t>
      </w:r>
    </w:p>
    <w:p w14:paraId="301A76E4" w14:textId="77777777" w:rsidR="00B1042E" w:rsidRPr="000C6A3C" w:rsidRDefault="00EA33DD" w:rsidP="00D333D2">
      <w:pPr>
        <w:pStyle w:val="Paragraphedeliste"/>
        <w:numPr>
          <w:ilvl w:val="0"/>
          <w:numId w:val="9"/>
        </w:numPr>
      </w:pPr>
      <w:r w:rsidRPr="000C6A3C">
        <w:t>l’indemnité pour service de jour férié (décret n°2002-856 du 3 mai 2002) ;</w:t>
      </w:r>
    </w:p>
    <w:p w14:paraId="024FC2E7" w14:textId="77777777" w:rsidR="00B1042E" w:rsidRPr="000C6A3C" w:rsidRDefault="00EA33DD" w:rsidP="00D333D2">
      <w:pPr>
        <w:pStyle w:val="Paragraphedeliste"/>
        <w:numPr>
          <w:ilvl w:val="0"/>
          <w:numId w:val="9"/>
        </w:numPr>
      </w:pPr>
      <w:r w:rsidRPr="000C6A3C">
        <w:t>l’indemnité horaire pour travail du dimanche et jours fériés (arrêté ministériel du 19 août 1975) ;</w:t>
      </w:r>
    </w:p>
    <w:p w14:paraId="48F4C2A0" w14:textId="77777777" w:rsidR="00B1042E" w:rsidRPr="000C6A3C" w:rsidRDefault="00EA33DD" w:rsidP="00D333D2">
      <w:pPr>
        <w:pStyle w:val="Paragraphedeliste"/>
        <w:numPr>
          <w:ilvl w:val="0"/>
          <w:numId w:val="9"/>
        </w:numPr>
      </w:pPr>
      <w:r w:rsidRPr="000C6A3C">
        <w:t>la prime d’encadrement éducatif de nuit (décret n°2008-1205 du 20 novembre 2008) ;</w:t>
      </w:r>
    </w:p>
    <w:p w14:paraId="70DB627E" w14:textId="77777777" w:rsidR="00B1042E" w:rsidRPr="000C6A3C" w:rsidRDefault="00EA33DD" w:rsidP="00D333D2">
      <w:pPr>
        <w:pStyle w:val="Paragraphedeliste"/>
        <w:numPr>
          <w:ilvl w:val="0"/>
          <w:numId w:val="9"/>
        </w:numPr>
      </w:pPr>
      <w:r w:rsidRPr="000C6A3C">
        <w:t>l’Indemnité forfaitaire pour travail les dimanches et jours fériés des personnels de la filière sanitaire et social (décret n°92-7 du 2 janvier 1992) ;</w:t>
      </w:r>
    </w:p>
    <w:p w14:paraId="2B5E81F9" w14:textId="77777777" w:rsidR="00B1042E" w:rsidRPr="000C6A3C" w:rsidRDefault="00EA33DD" w:rsidP="00D333D2">
      <w:pPr>
        <w:pStyle w:val="Paragraphedeliste"/>
        <w:numPr>
          <w:ilvl w:val="0"/>
          <w:numId w:val="9"/>
        </w:numPr>
      </w:pPr>
      <w:r w:rsidRPr="000C6A3C">
        <w:t>l’indemnité d’astreinte (décret n°2001-623 du 12 juillet 2001) ;</w:t>
      </w:r>
    </w:p>
    <w:p w14:paraId="63ACED38" w14:textId="77777777" w:rsidR="00B1042E" w:rsidRPr="000C6A3C" w:rsidRDefault="00EA33DD" w:rsidP="00D333D2">
      <w:pPr>
        <w:pStyle w:val="Paragraphedeliste"/>
        <w:numPr>
          <w:ilvl w:val="0"/>
          <w:numId w:val="9"/>
        </w:numPr>
      </w:pPr>
      <w:r w:rsidRPr="000C6A3C">
        <w:t>l’indemnité de permanence (décret n°2001-623 du 12 juillet 2001) ;</w:t>
      </w:r>
    </w:p>
    <w:p w14:paraId="7C156D49" w14:textId="77777777" w:rsidR="00B1042E" w:rsidRPr="000C6A3C" w:rsidRDefault="00EA33DD" w:rsidP="00D333D2">
      <w:pPr>
        <w:pStyle w:val="Paragraphedeliste"/>
        <w:numPr>
          <w:ilvl w:val="0"/>
          <w:numId w:val="9"/>
        </w:numPr>
      </w:pPr>
      <w:r w:rsidRPr="000C6A3C">
        <w:t>l’indemnité d’intervention (décret n°2001-623 du 12 juillet 2001) ;</w:t>
      </w:r>
    </w:p>
    <w:p w14:paraId="5D0E7198" w14:textId="77777777" w:rsidR="00B1042E" w:rsidRPr="000C6A3C" w:rsidRDefault="00EA33DD" w:rsidP="00D333D2">
      <w:pPr>
        <w:pStyle w:val="Paragraphedeliste"/>
        <w:numPr>
          <w:ilvl w:val="0"/>
          <w:numId w:val="9"/>
        </w:numPr>
      </w:pPr>
      <w:r w:rsidRPr="000C6A3C">
        <w:t>l’indemnité horaire pour travail supplémentaire (décret n°2002-60 du 14 janvier 2002) ;</w:t>
      </w:r>
    </w:p>
    <w:p w14:paraId="0E28B99A" w14:textId="77777777" w:rsidR="00B1042E" w:rsidRPr="000C6A3C" w:rsidRDefault="00B1042E" w:rsidP="00D333D2"/>
    <w:p w14:paraId="4B64F334" w14:textId="77777777" w:rsidR="00B1042E" w:rsidRPr="000C6A3C" w:rsidRDefault="00DB4ED8" w:rsidP="00D333D2">
      <w:r w:rsidRPr="000C6A3C">
        <w:t>Ainsi que</w:t>
      </w:r>
      <w:r w:rsidR="00EA33DD" w:rsidRPr="000C6A3C">
        <w:t> :</w:t>
      </w:r>
    </w:p>
    <w:p w14:paraId="7AD2FCCF" w14:textId="77777777" w:rsidR="009A0F9F" w:rsidRPr="000C6A3C" w:rsidRDefault="009A0F9F" w:rsidP="00D333D2">
      <w:pPr>
        <w:pStyle w:val="Paragraphedeliste"/>
        <w:numPr>
          <w:ilvl w:val="0"/>
          <w:numId w:val="9"/>
        </w:numPr>
      </w:pPr>
      <w:r w:rsidRPr="000C6A3C">
        <w:t>les primes régi</w:t>
      </w:r>
      <w:r w:rsidR="001F6E66" w:rsidRPr="000C6A3C">
        <w:t>e</w:t>
      </w:r>
      <w:r w:rsidRPr="000C6A3C">
        <w:t xml:space="preserve">s par l’article </w:t>
      </w:r>
      <w:r w:rsidR="006950FA">
        <w:t>L. 714-11 du code général de la fonction publique</w:t>
      </w:r>
      <w:r w:rsidR="00885E7A" w:rsidRPr="000C6A3C">
        <w:t xml:space="preserve"> (prime annuelle, 13</w:t>
      </w:r>
      <w:r w:rsidR="00885E7A" w:rsidRPr="000C6A3C">
        <w:rPr>
          <w:vertAlign w:val="superscript"/>
        </w:rPr>
        <w:t>ème</w:t>
      </w:r>
      <w:r w:rsidR="00885E7A" w:rsidRPr="000C6A3C">
        <w:t xml:space="preserve"> mois, …)</w:t>
      </w:r>
      <w:r w:rsidRPr="000C6A3C">
        <w:t> ;</w:t>
      </w:r>
    </w:p>
    <w:p w14:paraId="0B39991F" w14:textId="77777777" w:rsidR="00B1042E" w:rsidRPr="000C6A3C" w:rsidRDefault="00EA33DD" w:rsidP="00D333D2">
      <w:pPr>
        <w:pStyle w:val="Paragraphedeliste"/>
        <w:numPr>
          <w:ilvl w:val="0"/>
          <w:numId w:val="9"/>
        </w:numPr>
      </w:pPr>
      <w:r w:rsidRPr="000C6A3C">
        <w:t>la prime d’intéressement à la performance collective des services (décrets n°2012-624 et n°2012-625 du 3 mai 2012) ;</w:t>
      </w:r>
    </w:p>
    <w:p w14:paraId="3BB400EB" w14:textId="77777777" w:rsidR="00B1042E" w:rsidRPr="000C6A3C" w:rsidRDefault="00EA33DD" w:rsidP="00D333D2">
      <w:pPr>
        <w:pStyle w:val="Paragraphedeliste"/>
        <w:numPr>
          <w:ilvl w:val="0"/>
          <w:numId w:val="9"/>
        </w:numPr>
      </w:pPr>
      <w:r w:rsidRPr="000C6A3C">
        <w:t>la prime de responsabilité des emplois administratifs de direction (décret n°88-631 du 6 mai 1988) ;</w:t>
      </w:r>
    </w:p>
    <w:p w14:paraId="03941C3B" w14:textId="77777777" w:rsidR="00954EF9" w:rsidRDefault="00EA33DD" w:rsidP="00D333D2">
      <w:pPr>
        <w:pStyle w:val="Paragraphedeliste"/>
        <w:numPr>
          <w:ilvl w:val="0"/>
          <w:numId w:val="9"/>
        </w:numPr>
      </w:pPr>
      <w:r w:rsidRPr="000C6A3C">
        <w:t>l’indemnité forfaitaire complémentaire pour élections (décr</w:t>
      </w:r>
      <w:r w:rsidR="005F40E0">
        <w:t>et n°86-252 du 20 février 1986) ;</w:t>
      </w:r>
    </w:p>
    <w:p w14:paraId="640BA347" w14:textId="77777777" w:rsidR="005F40E0" w:rsidRPr="005F40E0" w:rsidRDefault="005F40E0" w:rsidP="00D333D2">
      <w:pPr>
        <w:pStyle w:val="Paragraphedeliste"/>
        <w:numPr>
          <w:ilvl w:val="0"/>
          <w:numId w:val="9"/>
        </w:numPr>
      </w:pPr>
      <w:r w:rsidRPr="005F40E0">
        <w:t>la prime « Grand âge »</w:t>
      </w:r>
      <w:r w:rsidR="00B91CAA">
        <w:t xml:space="preserve"> (décret n°2020-1189 du 29 septembre 2020)</w:t>
      </w:r>
      <w:r w:rsidRPr="005F40E0">
        <w:t> ;</w:t>
      </w:r>
    </w:p>
    <w:p w14:paraId="2D83BC34" w14:textId="77777777" w:rsidR="00F92894" w:rsidRPr="00B91CAA" w:rsidRDefault="005F40E0" w:rsidP="00D333D2">
      <w:pPr>
        <w:pStyle w:val="Paragraphedeliste"/>
        <w:numPr>
          <w:ilvl w:val="0"/>
          <w:numId w:val="9"/>
        </w:numPr>
      </w:pPr>
      <w:r w:rsidRPr="00B91CAA">
        <w:t>la prime exceptionnelle COVID-19</w:t>
      </w:r>
      <w:r w:rsidR="00B91CAA" w:rsidRPr="00B91CAA">
        <w:t xml:space="preserve"> (décrets n°2020-570 du 14 mai 2020 et </w:t>
      </w:r>
      <w:r w:rsidR="00B91CAA" w:rsidRPr="00D333D2">
        <w:rPr>
          <w:color w:val="000000" w:themeColor="text1"/>
        </w:rPr>
        <w:t>n°2020-711 du 12 juin 2020).</w:t>
      </w:r>
    </w:p>
    <w:p w14:paraId="31D7CF76" w14:textId="77777777" w:rsidR="00B91CAA" w:rsidRPr="00B91CAA" w:rsidRDefault="00B91CAA" w:rsidP="00D333D2"/>
    <w:p w14:paraId="3F3EC107" w14:textId="77777777" w:rsidR="000C6A3C" w:rsidRDefault="000C6A3C" w:rsidP="00D333D2">
      <w:r>
        <w:br w:type="page"/>
      </w:r>
    </w:p>
    <w:p w14:paraId="793CED39" w14:textId="77777777" w:rsidR="00D110ED" w:rsidRPr="008B6A61" w:rsidRDefault="00D110ED" w:rsidP="00D333D2">
      <w:pPr>
        <w:pStyle w:val="Titre1"/>
      </w:pPr>
      <w:bookmarkStart w:id="130" w:name="_Toc450899525"/>
      <w:bookmarkStart w:id="131" w:name="_Toc473707887"/>
      <w:bookmarkStart w:id="132" w:name="_Toc52351192"/>
      <w:bookmarkStart w:id="133" w:name="_Toc134085499"/>
      <w:r w:rsidRPr="008B6A61">
        <w:lastRenderedPageBreak/>
        <w:t xml:space="preserve">RIFSEEP </w:t>
      </w:r>
      <w:bookmarkEnd w:id="130"/>
      <w:bookmarkEnd w:id="131"/>
      <w:r w:rsidR="00297616">
        <w:t>et indisponibilités physiques</w:t>
      </w:r>
      <w:bookmarkEnd w:id="132"/>
      <w:bookmarkEnd w:id="133"/>
    </w:p>
    <w:p w14:paraId="31658C88" w14:textId="77777777" w:rsidR="00D110ED" w:rsidRPr="000C6A3C" w:rsidRDefault="00D110ED" w:rsidP="00D333D2"/>
    <w:p w14:paraId="1FCD1BBE" w14:textId="77777777" w:rsidR="0045115B" w:rsidRPr="000C6A3C" w:rsidRDefault="0045115B" w:rsidP="00D333D2"/>
    <w:p w14:paraId="1AAE15CD" w14:textId="77777777" w:rsidR="00D110ED" w:rsidRPr="009E31F7" w:rsidRDefault="00D110ED" w:rsidP="00D333D2">
      <w:r w:rsidRPr="009E31F7">
        <w:t>Conformément aux dispositions de l’article 1</w:t>
      </w:r>
      <w:r w:rsidRPr="009E31F7">
        <w:rPr>
          <w:vertAlign w:val="superscript"/>
        </w:rPr>
        <w:t>er</w:t>
      </w:r>
      <w:r w:rsidRPr="009E31F7">
        <w:t xml:space="preserve"> du </w:t>
      </w:r>
      <w:r w:rsidRPr="009E31F7">
        <w:rPr>
          <w:rStyle w:val="Normal2"/>
        </w:rPr>
        <w:t>décret n</w:t>
      </w:r>
      <w:r w:rsidR="000F4D9C" w:rsidRPr="009E31F7">
        <w:rPr>
          <w:rStyle w:val="Normal2"/>
        </w:rPr>
        <w:t>°</w:t>
      </w:r>
      <w:r w:rsidRPr="009E31F7">
        <w:rPr>
          <w:rStyle w:val="Normal2"/>
        </w:rPr>
        <w:t xml:space="preserve"> 91-875 du 6 septembre 1991 pris pour l'application du premier alinéa de </w:t>
      </w:r>
      <w:r w:rsidR="00514526" w:rsidRPr="009E31F7">
        <w:rPr>
          <w:rStyle w:val="normal1"/>
        </w:rPr>
        <w:t>l'article L. 714-4 du code général de la fonction publique</w:t>
      </w:r>
      <w:r w:rsidRPr="009E31F7">
        <w:rPr>
          <w:rStyle w:val="Normal2"/>
        </w:rPr>
        <w:t xml:space="preserve">, </w:t>
      </w:r>
      <w:r w:rsidRPr="009E31F7">
        <w:t xml:space="preserve">le régime indemnitaire fixé par les assemblées délibérantes des collectivités territoriales et les conseils d'administration des établissements publics locaux pour les différentes catégories de fonctionnaires territoriaux </w:t>
      </w:r>
      <w:r w:rsidRPr="009E31F7">
        <w:rPr>
          <w:b/>
        </w:rPr>
        <w:t>ne doit pas être plus favorable que celui dont bénéficient les fonctionnaires de l'Etat exerçant des fonctions équivalentes</w:t>
      </w:r>
      <w:r w:rsidRPr="009E31F7">
        <w:t>.</w:t>
      </w:r>
    </w:p>
    <w:p w14:paraId="238721C8" w14:textId="77777777" w:rsidR="00D110ED" w:rsidRPr="009E31F7" w:rsidRDefault="00D110ED" w:rsidP="00D333D2">
      <w:r w:rsidRPr="009E31F7">
        <w:t>Il est précisé dans l’article 2 que l'assemblée délibérante de la collectivité ou le conseil d'administration de l'établissement fixe, dans les limites prévues à l'article 1</w:t>
      </w:r>
      <w:r w:rsidRPr="009E31F7">
        <w:rPr>
          <w:vertAlign w:val="superscript"/>
        </w:rPr>
        <w:t>er</w:t>
      </w:r>
      <w:r w:rsidRPr="009E31F7">
        <w:t>, la nature, les conditions d'attribution et le taux moyen des indemnités applicables aux fonctionnaires de ces collectivités ou établissements.</w:t>
      </w:r>
    </w:p>
    <w:p w14:paraId="1227B400" w14:textId="77777777" w:rsidR="00D110ED" w:rsidRPr="009E31F7" w:rsidRDefault="00D110ED" w:rsidP="00D333D2">
      <w:r w:rsidRPr="009E31F7">
        <w:t>Dès lors, il appartient à l’assemblée délibérante de fixer les modalités de maintien du régime indemnitaire durant certaines situations de congés.</w:t>
      </w:r>
    </w:p>
    <w:p w14:paraId="18311C46" w14:textId="77777777" w:rsidR="00D110ED" w:rsidRPr="009E31F7" w:rsidRDefault="00D110ED" w:rsidP="00D333D2"/>
    <w:p w14:paraId="2F166CB7" w14:textId="77777777" w:rsidR="00D110ED" w:rsidRPr="009E31F7" w:rsidRDefault="00D110ED" w:rsidP="00D333D2">
      <w:r w:rsidRPr="009E31F7">
        <w:t>Dans sa carrière, un fonctionnaire peut, pour une raison liée à son état de santé ou à un état de grossesse par exemple, se trouver dans l’impossibilité d’exercer ses fonctions.</w:t>
      </w:r>
    </w:p>
    <w:p w14:paraId="0A5586AB" w14:textId="77777777" w:rsidR="00D110ED" w:rsidRPr="009E31F7" w:rsidRDefault="00D110ED" w:rsidP="00D333D2"/>
    <w:p w14:paraId="0E1C0DF7" w14:textId="77777777" w:rsidR="00D110ED" w:rsidRPr="009E31F7" w:rsidRDefault="00D110ED" w:rsidP="00D333D2">
      <w:r w:rsidRPr="009E31F7">
        <w:t xml:space="preserve">Le maintien du régime indemnitaire au profit de l'agent territorial placé en congé (annuels, maladie ordinaire, longue maladie, longue durée, maternité, paternité, adoption) n'est pas prévu par </w:t>
      </w:r>
      <w:r w:rsidR="00514526" w:rsidRPr="009E31F7">
        <w:rPr>
          <w:rStyle w:val="normal1"/>
        </w:rPr>
        <w:t>l'article L. 822-3 du code général de la fonction publique</w:t>
      </w:r>
      <w:r w:rsidR="00514526" w:rsidRPr="009E31F7">
        <w:t xml:space="preserve"> </w:t>
      </w:r>
      <w:r w:rsidRPr="009E31F7">
        <w:t>qui précise uniquement les conditions de maintien du traitement, de l'indemnité de résidence et du supplément familial de traitement.</w:t>
      </w:r>
    </w:p>
    <w:p w14:paraId="655066EA" w14:textId="77777777" w:rsidR="00D110ED" w:rsidRPr="009E31F7" w:rsidRDefault="00D110ED" w:rsidP="00D333D2">
      <w:pPr>
        <w:rPr>
          <w:b/>
        </w:rPr>
      </w:pPr>
      <w:r w:rsidRPr="009E31F7">
        <w:t>Les textes spécifiques à chaque indemnité peuvent fixer des conditions particulières de modulation ou de suppression durant les congés ; il convient alors de vérifier si le texte instituant une prime fixe ou non le régime applicable en cas d’absences</w:t>
      </w:r>
      <w:r w:rsidRPr="009E31F7">
        <w:rPr>
          <w:b/>
        </w:rPr>
        <w:t xml:space="preserve">. La </w:t>
      </w:r>
      <w:r w:rsidR="00183154" w:rsidRPr="009E31F7">
        <w:rPr>
          <w:b/>
          <w:bCs/>
          <w:color w:val="auto"/>
        </w:rPr>
        <w:t>collectivité territoriale ou l’établissement public</w:t>
      </w:r>
      <w:r w:rsidR="00183154" w:rsidRPr="009E31F7">
        <w:rPr>
          <w:bCs/>
          <w:color w:val="auto"/>
        </w:rPr>
        <w:t xml:space="preserve"> </w:t>
      </w:r>
      <w:r w:rsidRPr="009E31F7">
        <w:rPr>
          <w:b/>
        </w:rPr>
        <w:t>est tenu d'appliquer des restrictions au moins aussi sévères, puisqu'elle ne peut instaurer un régime plus favorable que le régime de référence.</w:t>
      </w:r>
    </w:p>
    <w:p w14:paraId="588902F6" w14:textId="77777777" w:rsidR="00ED124C" w:rsidRPr="009E31F7" w:rsidRDefault="00ED124C" w:rsidP="00D333D2"/>
    <w:p w14:paraId="1B437D0C" w14:textId="77777777" w:rsidR="00D110ED" w:rsidRPr="009E31F7" w:rsidRDefault="00D110ED" w:rsidP="00D333D2">
      <w:r w:rsidRPr="009E31F7">
        <w:t>Trois situations sont envisageables :</w:t>
      </w:r>
    </w:p>
    <w:p w14:paraId="0720FB7F" w14:textId="77777777" w:rsidR="00D110ED" w:rsidRPr="009E31F7" w:rsidRDefault="00D110ED" w:rsidP="00D333D2">
      <w:pPr>
        <w:pStyle w:val="Paragraphedeliste"/>
        <w:numPr>
          <w:ilvl w:val="0"/>
          <w:numId w:val="23"/>
        </w:numPr>
      </w:pPr>
      <w:r w:rsidRPr="009E31F7">
        <w:t>l’absence d’indications relatives aux indisponibilités dans la délibération ;</w:t>
      </w:r>
    </w:p>
    <w:p w14:paraId="175CEB37" w14:textId="77777777" w:rsidR="00D110ED" w:rsidRPr="009E31F7" w:rsidRDefault="00D110ED" w:rsidP="00D333D2">
      <w:pPr>
        <w:pStyle w:val="Paragraphedeliste"/>
        <w:numPr>
          <w:ilvl w:val="0"/>
          <w:numId w:val="23"/>
        </w:numPr>
      </w:pPr>
      <w:r w:rsidRPr="009E31F7">
        <w:t xml:space="preserve">l’application </w:t>
      </w:r>
      <w:r w:rsidR="00393AA9" w:rsidRPr="009E31F7">
        <w:t>de la réglementation</w:t>
      </w:r>
      <w:r w:rsidRPr="009E31F7">
        <w:t> ;</w:t>
      </w:r>
    </w:p>
    <w:p w14:paraId="62B859AC" w14:textId="77777777" w:rsidR="00D110ED" w:rsidRPr="009E31F7" w:rsidRDefault="00D110ED" w:rsidP="00D333D2">
      <w:pPr>
        <w:pStyle w:val="Paragraphedeliste"/>
        <w:numPr>
          <w:ilvl w:val="0"/>
          <w:numId w:val="23"/>
        </w:numPr>
      </w:pPr>
      <w:r w:rsidRPr="009E31F7">
        <w:t xml:space="preserve">L’application de règles propres à la structure au titre </w:t>
      </w:r>
      <w:r w:rsidR="00393AA9" w:rsidRPr="009E31F7">
        <w:t>du principe de</w:t>
      </w:r>
      <w:r w:rsidRPr="009E31F7">
        <w:t xml:space="preserve"> libre administration.</w:t>
      </w:r>
    </w:p>
    <w:p w14:paraId="5554FA45" w14:textId="77777777" w:rsidR="00D110ED" w:rsidRPr="009E31F7" w:rsidRDefault="00D110ED" w:rsidP="00D333D2"/>
    <w:p w14:paraId="3811FA4A" w14:textId="77777777" w:rsidR="00D110ED" w:rsidRPr="009E31F7" w:rsidRDefault="00D110ED" w:rsidP="00D333D2"/>
    <w:p w14:paraId="24BBBED4" w14:textId="77777777" w:rsidR="00D110ED" w:rsidRPr="009E31F7" w:rsidRDefault="00D110ED" w:rsidP="00D333D2">
      <w:pPr>
        <w:pStyle w:val="Titre2"/>
        <w:numPr>
          <w:ilvl w:val="0"/>
          <w:numId w:val="28"/>
        </w:numPr>
      </w:pPr>
      <w:bookmarkStart w:id="134" w:name="_Toc473707888"/>
      <w:bookmarkStart w:id="135" w:name="_Toc52351193"/>
      <w:bookmarkStart w:id="136" w:name="_Toc134085500"/>
      <w:r w:rsidRPr="009E31F7">
        <w:t>Absence d’indications relatives aux indisponibilités dans la délibération</w:t>
      </w:r>
      <w:bookmarkEnd w:id="134"/>
      <w:bookmarkEnd w:id="135"/>
      <w:bookmarkEnd w:id="136"/>
    </w:p>
    <w:p w14:paraId="51948B9A" w14:textId="77777777" w:rsidR="00D110ED" w:rsidRPr="009E31F7" w:rsidRDefault="00D110ED" w:rsidP="00D333D2"/>
    <w:p w14:paraId="4ABC82D0" w14:textId="77777777" w:rsidR="00991317" w:rsidRPr="009E31F7" w:rsidRDefault="00991317" w:rsidP="00D333D2"/>
    <w:p w14:paraId="3CF346AC" w14:textId="77777777" w:rsidR="00D110ED" w:rsidRPr="009E31F7" w:rsidRDefault="00D110ED" w:rsidP="00D333D2">
      <w:pPr>
        <w:rPr>
          <w:rStyle w:val="lev"/>
          <w:b w:val="0"/>
        </w:rPr>
      </w:pPr>
      <w:r w:rsidRPr="009E31F7">
        <w:t xml:space="preserve">Dans la plupart des cas, aucune disposition législative ou réglementaire ne fixe les conditions de versement des primes et indemnités en cas d'absence pour indisponibilité physique des fonctionnaires territoriaux. </w:t>
      </w:r>
      <w:r w:rsidRPr="009E31F7">
        <w:rPr>
          <w:rStyle w:val="lev"/>
        </w:rPr>
        <w:t>En l'absence de précision dans votre délibération, le régime indemnitaire ne devra donc pas être versé en cas d'indisponibilité physique</w:t>
      </w:r>
      <w:r w:rsidRPr="009E31F7">
        <w:rPr>
          <w:rStyle w:val="lev"/>
          <w:b w:val="0"/>
        </w:rPr>
        <w:t> ; en effet le régime indemnitaire n’est pas un élément obligatoire de la rémunération, c’est un élément facultatif.</w:t>
      </w:r>
    </w:p>
    <w:p w14:paraId="5BEAF78B" w14:textId="77777777" w:rsidR="00D110ED" w:rsidRPr="009E31F7" w:rsidRDefault="00D110ED" w:rsidP="00D333D2">
      <w:pPr>
        <w:rPr>
          <w:rStyle w:val="lev"/>
          <w:b w:val="0"/>
        </w:rPr>
      </w:pPr>
    </w:p>
    <w:p w14:paraId="60277F23" w14:textId="77777777" w:rsidR="00D110ED" w:rsidRPr="009E31F7" w:rsidRDefault="00D110ED" w:rsidP="00D333D2">
      <w:r w:rsidRPr="009E31F7">
        <w:rPr>
          <w:lang w:eastAsia="fr-FR"/>
        </w:rPr>
        <w:t xml:space="preserve">Afin d’éviter d’éventuels soucis d’interprétation en la matière, il est conseillé </w:t>
      </w:r>
      <w:r w:rsidRPr="009E31F7">
        <w:t>de prévoir dans la délibération instituant le régime indemnitaire le maintien ou non des indemnités pendant une indisponibilité physique.</w:t>
      </w:r>
    </w:p>
    <w:p w14:paraId="66455447" w14:textId="77777777" w:rsidR="00D110ED" w:rsidRPr="000C6A3C" w:rsidRDefault="00D110ED" w:rsidP="00D333D2"/>
    <w:p w14:paraId="0CBF1D95" w14:textId="77777777" w:rsidR="000C6A3C" w:rsidRDefault="000C6A3C" w:rsidP="00D333D2">
      <w:pPr>
        <w:rPr>
          <w:color w:val="auto"/>
          <w:kern w:val="0"/>
          <w:sz w:val="20"/>
          <w:szCs w:val="20"/>
          <w:lang w:eastAsia="fr-FR"/>
        </w:rPr>
      </w:pPr>
      <w:r>
        <w:br w:type="page"/>
      </w:r>
    </w:p>
    <w:p w14:paraId="6A77B849" w14:textId="77777777" w:rsidR="00D110ED" w:rsidRPr="000C6A3C" w:rsidRDefault="00D110ED" w:rsidP="00D333D2">
      <w:pPr>
        <w:pStyle w:val="Titre2"/>
        <w:numPr>
          <w:ilvl w:val="0"/>
          <w:numId w:val="28"/>
        </w:numPr>
      </w:pPr>
      <w:bookmarkStart w:id="137" w:name="_Toc473707889"/>
      <w:bookmarkStart w:id="138" w:name="_Toc52351194"/>
      <w:bookmarkStart w:id="139" w:name="_Toc134085501"/>
      <w:r w:rsidRPr="000C6A3C">
        <w:lastRenderedPageBreak/>
        <w:t xml:space="preserve">Application </w:t>
      </w:r>
      <w:bookmarkEnd w:id="137"/>
      <w:r w:rsidR="00393AA9">
        <w:t>de la réglementation</w:t>
      </w:r>
      <w:bookmarkEnd w:id="138"/>
      <w:bookmarkEnd w:id="139"/>
    </w:p>
    <w:p w14:paraId="0DE5AF66" w14:textId="77777777" w:rsidR="00D110ED" w:rsidRPr="00AA5F74" w:rsidRDefault="00D110ED" w:rsidP="00D333D2">
      <w:pPr>
        <w:pStyle w:val="Textebrut"/>
      </w:pPr>
    </w:p>
    <w:p w14:paraId="3F869E97" w14:textId="77777777" w:rsidR="00991317" w:rsidRPr="00AA5F74" w:rsidRDefault="00991317" w:rsidP="00D333D2">
      <w:pPr>
        <w:pStyle w:val="Textebrut"/>
      </w:pPr>
    </w:p>
    <w:p w14:paraId="2A7EEC16" w14:textId="77777777" w:rsidR="00393AA9" w:rsidRPr="009E31F7" w:rsidRDefault="00393AA9" w:rsidP="00D333D2">
      <w:pPr>
        <w:pStyle w:val="Pa2"/>
        <w:rPr>
          <w:rFonts w:ascii="Tahoma" w:hAnsi="Tahoma" w:cs="Tahoma"/>
        </w:rPr>
      </w:pPr>
      <w:r w:rsidRPr="009E31F7">
        <w:rPr>
          <w:rStyle w:val="A6"/>
          <w:rFonts w:ascii="Tahoma" w:hAnsi="Tahoma" w:cs="Tahoma"/>
          <w:sz w:val="22"/>
          <w:szCs w:val="22"/>
        </w:rPr>
        <w:t>Tout d’abord,</w:t>
      </w:r>
      <w:r w:rsidRPr="009E31F7">
        <w:rPr>
          <w:rStyle w:val="A6"/>
          <w:rFonts w:ascii="Tahoma" w:hAnsi="Tahoma" w:cs="Tahoma"/>
          <w:b/>
          <w:sz w:val="22"/>
          <w:szCs w:val="22"/>
        </w:rPr>
        <w:t xml:space="preserve"> </w:t>
      </w:r>
      <w:r w:rsidR="00514526" w:rsidRPr="009E31F7">
        <w:rPr>
          <w:rStyle w:val="normal1"/>
          <w:rFonts w:ascii="Tahoma" w:hAnsi="Tahoma" w:cs="Tahoma"/>
        </w:rPr>
        <w:t>l'article L. 714-6 du code général de la fonction publique</w:t>
      </w:r>
      <w:r w:rsidR="00514526" w:rsidRPr="009E31F7">
        <w:rPr>
          <w:rStyle w:val="A6"/>
          <w:rFonts w:ascii="Tahoma" w:hAnsi="Tahoma" w:cs="Tahoma"/>
          <w:sz w:val="22"/>
          <w:szCs w:val="22"/>
        </w:rPr>
        <w:t xml:space="preserve"> </w:t>
      </w:r>
      <w:r w:rsidRPr="009E31F7">
        <w:rPr>
          <w:rStyle w:val="A6"/>
          <w:rFonts w:ascii="Tahoma" w:hAnsi="Tahoma" w:cs="Tahoma"/>
          <w:sz w:val="22"/>
          <w:szCs w:val="22"/>
        </w:rPr>
        <w:t>précise que le régime indemnitaire est maintenu dans les mêmes proportions que le traitement</w:t>
      </w:r>
      <w:r w:rsidR="0043159C" w:rsidRPr="009E31F7">
        <w:rPr>
          <w:rStyle w:val="A6"/>
          <w:rFonts w:ascii="Tahoma" w:hAnsi="Tahoma" w:cs="Tahoma"/>
          <w:sz w:val="22"/>
          <w:szCs w:val="22"/>
        </w:rPr>
        <w:t>,</w:t>
      </w:r>
      <w:r w:rsidR="0043159C" w:rsidRPr="009E31F7">
        <w:rPr>
          <w:rFonts w:ascii="Tahoma" w:hAnsi="Tahoma" w:cs="Tahoma"/>
          <w:color w:val="000000"/>
          <w:shd w:val="clear" w:color="auto" w:fill="FFFFFF"/>
        </w:rPr>
        <w:t xml:space="preserve"> sans préjudice de sa modulation en fonction de l'engagement professionnel de l'agent et des résultats collectifs du service, </w:t>
      </w:r>
      <w:r w:rsidRPr="009E31F7">
        <w:rPr>
          <w:rStyle w:val="A6"/>
          <w:rFonts w:ascii="Tahoma" w:hAnsi="Tahoma" w:cs="Tahoma"/>
          <w:sz w:val="22"/>
          <w:szCs w:val="22"/>
        </w:rPr>
        <w:t>durant :</w:t>
      </w:r>
    </w:p>
    <w:p w14:paraId="6233CAAD" w14:textId="77777777" w:rsidR="00393AA9" w:rsidRPr="009E31F7" w:rsidRDefault="00393AA9" w:rsidP="00D333D2">
      <w:pPr>
        <w:pStyle w:val="Pa2"/>
        <w:numPr>
          <w:ilvl w:val="0"/>
          <w:numId w:val="24"/>
        </w:numPr>
        <w:rPr>
          <w:rFonts w:ascii="Tahoma" w:hAnsi="Tahoma" w:cs="Tahoma"/>
        </w:rPr>
      </w:pPr>
      <w:r w:rsidRPr="009E31F7">
        <w:rPr>
          <w:rStyle w:val="A6"/>
          <w:rFonts w:ascii="Tahoma" w:hAnsi="Tahoma" w:cs="Tahoma"/>
          <w:sz w:val="22"/>
          <w:szCs w:val="22"/>
        </w:rPr>
        <w:t>le congé de maternité ;</w:t>
      </w:r>
    </w:p>
    <w:p w14:paraId="77F34202" w14:textId="77777777" w:rsidR="00393AA9" w:rsidRPr="009E31F7" w:rsidRDefault="00393AA9" w:rsidP="00D333D2">
      <w:pPr>
        <w:pStyle w:val="Pa2"/>
        <w:numPr>
          <w:ilvl w:val="0"/>
          <w:numId w:val="24"/>
        </w:numPr>
        <w:rPr>
          <w:rFonts w:ascii="Tahoma" w:hAnsi="Tahoma" w:cs="Tahoma"/>
        </w:rPr>
      </w:pPr>
      <w:r w:rsidRPr="009E31F7">
        <w:rPr>
          <w:rStyle w:val="A6"/>
          <w:rFonts w:ascii="Tahoma" w:hAnsi="Tahoma" w:cs="Tahoma"/>
          <w:sz w:val="22"/>
          <w:szCs w:val="22"/>
        </w:rPr>
        <w:t>le congé d’adoption ;</w:t>
      </w:r>
    </w:p>
    <w:p w14:paraId="4A384DE6" w14:textId="77777777" w:rsidR="00393AA9" w:rsidRPr="009E31F7" w:rsidRDefault="00393AA9" w:rsidP="00D333D2">
      <w:pPr>
        <w:pStyle w:val="Corpsdetexte"/>
        <w:numPr>
          <w:ilvl w:val="0"/>
          <w:numId w:val="24"/>
        </w:numPr>
        <w:rPr>
          <w:sz w:val="22"/>
        </w:rPr>
      </w:pPr>
      <w:r w:rsidRPr="009E31F7">
        <w:rPr>
          <w:rStyle w:val="A6"/>
          <w:b w:val="0"/>
          <w:sz w:val="22"/>
          <w:szCs w:val="22"/>
        </w:rPr>
        <w:t>le congé de paternité et d’accueil de l’enfant.</w:t>
      </w:r>
    </w:p>
    <w:p w14:paraId="6D113E1A" w14:textId="77777777" w:rsidR="00393AA9" w:rsidRPr="009E31F7" w:rsidRDefault="00393AA9" w:rsidP="00D333D2">
      <w:pPr>
        <w:pStyle w:val="Textebrut"/>
        <w:rPr>
          <w:rFonts w:ascii="Tahoma" w:hAnsi="Tahoma" w:cs="Tahoma"/>
          <w:sz w:val="22"/>
          <w:szCs w:val="22"/>
        </w:rPr>
      </w:pPr>
    </w:p>
    <w:p w14:paraId="49886B93" w14:textId="77777777" w:rsidR="00D110ED" w:rsidRPr="009E31F7" w:rsidRDefault="00393AA9" w:rsidP="00D333D2">
      <w:pPr>
        <w:pStyle w:val="Textebrut"/>
        <w:rPr>
          <w:rFonts w:ascii="Tahoma" w:hAnsi="Tahoma" w:cs="Tahoma"/>
          <w:sz w:val="22"/>
          <w:szCs w:val="22"/>
        </w:rPr>
      </w:pPr>
      <w:r w:rsidRPr="009E31F7">
        <w:rPr>
          <w:rFonts w:ascii="Tahoma" w:hAnsi="Tahoma" w:cs="Tahoma"/>
          <w:sz w:val="22"/>
          <w:szCs w:val="22"/>
        </w:rPr>
        <w:t>De plus, e</w:t>
      </w:r>
      <w:r w:rsidR="00D110ED" w:rsidRPr="009E31F7">
        <w:rPr>
          <w:rFonts w:ascii="Tahoma" w:hAnsi="Tahoma" w:cs="Tahoma"/>
          <w:sz w:val="22"/>
          <w:szCs w:val="22"/>
        </w:rPr>
        <w:t xml:space="preserve">n vertu du principe de parité avec la Fonction Publique d’Etat (FPE), et sous réserve du contrôle de légalité et de l'appréciation éventuelle du juge, l'assemblée délibérante peut prévoir le maintien du régime indemnitaire aux agents durant certains congés, en s'appuyant sur les dispositions du </w:t>
      </w:r>
      <w:r w:rsidR="00D110ED" w:rsidRPr="009E31F7">
        <w:rPr>
          <w:rFonts w:ascii="Tahoma" w:hAnsi="Tahoma" w:cs="Tahoma"/>
          <w:b/>
          <w:bCs/>
          <w:sz w:val="22"/>
          <w:szCs w:val="22"/>
        </w:rPr>
        <w:t>décret n°2010-997 du 26 août 2010</w:t>
      </w:r>
      <w:r w:rsidR="00D110ED" w:rsidRPr="009E31F7">
        <w:rPr>
          <w:rFonts w:ascii="Tahoma" w:hAnsi="Tahoma" w:cs="Tahoma"/>
          <w:sz w:val="22"/>
          <w:szCs w:val="22"/>
        </w:rPr>
        <w:t xml:space="preserve"> relatif au régime de maintien des primes et indemnités des agents publics de l'Etat et des magistrats de l'ordre judiciaire.</w:t>
      </w:r>
    </w:p>
    <w:p w14:paraId="1193B142" w14:textId="77777777" w:rsidR="00F92894" w:rsidRPr="009E31F7" w:rsidRDefault="00F92894" w:rsidP="00D333D2">
      <w:pPr>
        <w:pStyle w:val="Textebrut"/>
        <w:rPr>
          <w:rFonts w:ascii="Tahoma" w:hAnsi="Tahoma" w:cs="Tahoma"/>
          <w:sz w:val="22"/>
          <w:szCs w:val="22"/>
        </w:rPr>
      </w:pPr>
    </w:p>
    <w:p w14:paraId="6A03F60F"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Ce décret prévoit pour les fonctionnaires et les agents contractuels le maintien des primes et indemnités, dans les mêmes conditions que le traitement, durant :</w:t>
      </w:r>
    </w:p>
    <w:p w14:paraId="3503896C" w14:textId="77777777" w:rsidR="009C581B"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le temps partiel thérapeutique ;</w:t>
      </w:r>
    </w:p>
    <w:p w14:paraId="63BBC442" w14:textId="77777777" w:rsidR="00D110ED"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 xml:space="preserve">les </w:t>
      </w:r>
      <w:r w:rsidR="00D110ED" w:rsidRPr="009E31F7">
        <w:rPr>
          <w:rFonts w:ascii="Tahoma" w:hAnsi="Tahoma" w:cs="Tahoma"/>
          <w:sz w:val="22"/>
          <w:szCs w:val="22"/>
        </w:rPr>
        <w:t>congés annuels ;</w:t>
      </w:r>
    </w:p>
    <w:p w14:paraId="3564F184" w14:textId="77777777" w:rsidR="00D110ED"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 xml:space="preserve">les </w:t>
      </w:r>
      <w:r w:rsidR="00E9674B" w:rsidRPr="009E31F7">
        <w:rPr>
          <w:rFonts w:ascii="Tahoma" w:hAnsi="Tahoma" w:cs="Tahoma"/>
          <w:sz w:val="22"/>
          <w:szCs w:val="22"/>
        </w:rPr>
        <w:t>congés de maladie ordinaire</w:t>
      </w:r>
      <w:r w:rsidR="00D110ED" w:rsidRPr="009E31F7">
        <w:rPr>
          <w:rFonts w:ascii="Tahoma" w:hAnsi="Tahoma" w:cs="Tahoma"/>
          <w:sz w:val="22"/>
          <w:szCs w:val="22"/>
        </w:rPr>
        <w:t> ;</w:t>
      </w:r>
    </w:p>
    <w:p w14:paraId="7C92311D" w14:textId="77777777" w:rsidR="00AC35BC" w:rsidRPr="009E31F7" w:rsidRDefault="009C581B" w:rsidP="00D333D2">
      <w:pPr>
        <w:pStyle w:val="Textebrut"/>
        <w:numPr>
          <w:ilvl w:val="0"/>
          <w:numId w:val="24"/>
        </w:numPr>
        <w:rPr>
          <w:rFonts w:ascii="Tahoma" w:hAnsi="Tahoma" w:cs="Tahoma"/>
          <w:sz w:val="22"/>
          <w:szCs w:val="22"/>
        </w:rPr>
      </w:pPr>
      <w:r w:rsidRPr="009E31F7">
        <w:rPr>
          <w:rStyle w:val="A6"/>
          <w:rFonts w:ascii="Tahoma" w:hAnsi="Tahoma" w:cs="Tahoma"/>
          <w:sz w:val="22"/>
          <w:szCs w:val="22"/>
        </w:rPr>
        <w:t xml:space="preserve">les </w:t>
      </w:r>
      <w:r w:rsidR="00297616" w:rsidRPr="009E31F7">
        <w:rPr>
          <w:rStyle w:val="A6"/>
          <w:rFonts w:ascii="Tahoma" w:hAnsi="Tahoma" w:cs="Tahoma"/>
          <w:sz w:val="22"/>
          <w:szCs w:val="22"/>
        </w:rPr>
        <w:t>congés consécutifs à un accident de service ou à une maladie professionnelle ;</w:t>
      </w:r>
    </w:p>
    <w:p w14:paraId="0F730F6A" w14:textId="77777777" w:rsidR="00294763" w:rsidRPr="009E31F7" w:rsidRDefault="009C581B" w:rsidP="00D333D2">
      <w:pPr>
        <w:pStyle w:val="Paragraphedeliste"/>
        <w:numPr>
          <w:ilvl w:val="0"/>
          <w:numId w:val="24"/>
        </w:numPr>
      </w:pPr>
      <w:r w:rsidRPr="009E31F7">
        <w:rPr>
          <w:shd w:val="clear" w:color="auto" w:fill="FFFFFF"/>
        </w:rPr>
        <w:t xml:space="preserve">les </w:t>
      </w:r>
      <w:r w:rsidR="00294763" w:rsidRPr="009E31F7">
        <w:rPr>
          <w:shd w:val="clear" w:color="auto" w:fill="FFFFFF"/>
        </w:rPr>
        <w:t>congé</w:t>
      </w:r>
      <w:r w:rsidRPr="009E31F7">
        <w:rPr>
          <w:shd w:val="clear" w:color="auto" w:fill="FFFFFF"/>
        </w:rPr>
        <w:t>s</w:t>
      </w:r>
      <w:r w:rsidR="00294763" w:rsidRPr="009E31F7">
        <w:rPr>
          <w:shd w:val="clear" w:color="auto" w:fill="FFFFFF"/>
        </w:rPr>
        <w:t xml:space="preserve"> pour invalidité temporaire imputable au service</w:t>
      </w:r>
      <w:r w:rsidRPr="009E31F7">
        <w:t>.</w:t>
      </w:r>
    </w:p>
    <w:p w14:paraId="4C22FBF2" w14:textId="77777777" w:rsidR="00225968" w:rsidRPr="009E31F7" w:rsidRDefault="00225968" w:rsidP="00D333D2">
      <w:pPr>
        <w:pStyle w:val="Textebrut"/>
        <w:rPr>
          <w:rFonts w:ascii="Tahoma" w:hAnsi="Tahoma" w:cs="Tahoma"/>
          <w:sz w:val="22"/>
          <w:szCs w:val="22"/>
        </w:rPr>
      </w:pPr>
    </w:p>
    <w:p w14:paraId="752853B8"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Ce décret prévoit également que le régime indemnitaire n’est pas versé pendant les congés suivants :</w:t>
      </w:r>
    </w:p>
    <w:p w14:paraId="2720ADC2" w14:textId="77777777" w:rsidR="00D110ED" w:rsidRPr="009E31F7" w:rsidRDefault="00D110ED" w:rsidP="00D333D2">
      <w:pPr>
        <w:pStyle w:val="Textebrut"/>
        <w:numPr>
          <w:ilvl w:val="0"/>
          <w:numId w:val="24"/>
        </w:numPr>
        <w:rPr>
          <w:rFonts w:ascii="Tahoma" w:hAnsi="Tahoma" w:cs="Tahoma"/>
          <w:sz w:val="22"/>
          <w:szCs w:val="22"/>
        </w:rPr>
      </w:pPr>
      <w:r w:rsidRPr="009E31F7">
        <w:rPr>
          <w:rFonts w:ascii="Tahoma" w:hAnsi="Tahoma" w:cs="Tahoma"/>
          <w:sz w:val="22"/>
          <w:szCs w:val="22"/>
        </w:rPr>
        <w:t>congé de longue maladie ;</w:t>
      </w:r>
    </w:p>
    <w:p w14:paraId="1DBC861A" w14:textId="77777777" w:rsidR="00D110ED" w:rsidRPr="009E31F7" w:rsidRDefault="00D110ED" w:rsidP="00D333D2">
      <w:pPr>
        <w:pStyle w:val="Textebrut"/>
        <w:numPr>
          <w:ilvl w:val="0"/>
          <w:numId w:val="24"/>
        </w:numPr>
        <w:rPr>
          <w:rFonts w:ascii="Tahoma" w:hAnsi="Tahoma" w:cs="Tahoma"/>
          <w:sz w:val="22"/>
          <w:szCs w:val="22"/>
        </w:rPr>
      </w:pPr>
      <w:r w:rsidRPr="009E31F7">
        <w:rPr>
          <w:rFonts w:ascii="Tahoma" w:hAnsi="Tahoma" w:cs="Tahoma"/>
          <w:sz w:val="22"/>
          <w:szCs w:val="22"/>
        </w:rPr>
        <w:t>congé de longue durée.</w:t>
      </w:r>
    </w:p>
    <w:p w14:paraId="64714678" w14:textId="77777777" w:rsidR="00D110ED" w:rsidRPr="009E31F7" w:rsidRDefault="00D110ED" w:rsidP="00D333D2">
      <w:pPr>
        <w:pStyle w:val="Textebrut"/>
        <w:rPr>
          <w:rFonts w:ascii="Tahoma" w:hAnsi="Tahoma" w:cs="Tahoma"/>
          <w:sz w:val="22"/>
          <w:szCs w:val="22"/>
        </w:rPr>
      </w:pPr>
    </w:p>
    <w:p w14:paraId="68A95E2E"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 xml:space="preserve">Si ce dispositif de maintien applicable aux agents de la FPE n’a pas été transposé aux agents territoriaux, et à défaut d’être automatiquement transposable, il peut néanmoins servir de référence aux </w:t>
      </w:r>
      <w:r w:rsidR="00183154" w:rsidRPr="009E31F7">
        <w:rPr>
          <w:rFonts w:ascii="Tahoma" w:hAnsi="Tahoma" w:cs="Tahoma"/>
          <w:bCs/>
          <w:sz w:val="22"/>
          <w:szCs w:val="22"/>
        </w:rPr>
        <w:t>collectivités territoriales ou établissements publics</w:t>
      </w:r>
      <w:r w:rsidRPr="009E31F7">
        <w:rPr>
          <w:rFonts w:ascii="Tahoma" w:hAnsi="Tahoma" w:cs="Tahoma"/>
          <w:sz w:val="22"/>
          <w:szCs w:val="22"/>
        </w:rPr>
        <w:t>.</w:t>
      </w:r>
    </w:p>
    <w:p w14:paraId="448EFCD4" w14:textId="77777777" w:rsidR="00393AA9" w:rsidRPr="009E31F7" w:rsidRDefault="00393AA9" w:rsidP="00D333D2">
      <w:pPr>
        <w:pStyle w:val="Textebrut"/>
        <w:rPr>
          <w:rFonts w:ascii="Tahoma" w:hAnsi="Tahoma" w:cs="Tahoma"/>
          <w:sz w:val="22"/>
          <w:szCs w:val="22"/>
        </w:rPr>
      </w:pPr>
    </w:p>
    <w:p w14:paraId="3C861CFE" w14:textId="77777777" w:rsidR="00991317" w:rsidRPr="009E31F7" w:rsidRDefault="00393AA9" w:rsidP="00D333D2">
      <w:pPr>
        <w:pStyle w:val="Textebrut"/>
        <w:rPr>
          <w:rFonts w:ascii="Tahoma" w:hAnsi="Tahoma" w:cs="Tahoma"/>
          <w:sz w:val="22"/>
          <w:szCs w:val="22"/>
        </w:rPr>
      </w:pPr>
      <w:r w:rsidRPr="009E31F7">
        <w:rPr>
          <w:rStyle w:val="lev"/>
          <w:rFonts w:ascii="Tahoma" w:hAnsi="Tahoma" w:cs="Tahoma"/>
          <w:sz w:val="22"/>
          <w:szCs w:val="22"/>
        </w:rPr>
        <w:t>En vertu du principe de parité, les conditions de maintien ne peuvent pas être plus favorables</w:t>
      </w:r>
    </w:p>
    <w:p w14:paraId="00131D29" w14:textId="77777777" w:rsidR="00D110ED" w:rsidRPr="009E31F7" w:rsidRDefault="00D110ED" w:rsidP="00D333D2">
      <w:pPr>
        <w:pStyle w:val="Textebrut"/>
        <w:rPr>
          <w:rFonts w:ascii="Tahoma" w:hAnsi="Tahoma" w:cs="Tahoma"/>
          <w:sz w:val="22"/>
          <w:szCs w:val="22"/>
        </w:rPr>
      </w:pPr>
    </w:p>
    <w:p w14:paraId="78525C0C"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 xml:space="preserve">La circulaire </w:t>
      </w:r>
      <w:proofErr w:type="spellStart"/>
      <w:r w:rsidRPr="009E31F7">
        <w:rPr>
          <w:rFonts w:ascii="Tahoma" w:hAnsi="Tahoma" w:cs="Tahoma"/>
          <w:sz w:val="22"/>
          <w:szCs w:val="22"/>
        </w:rPr>
        <w:t>n°BCRF</w:t>
      </w:r>
      <w:proofErr w:type="spellEnd"/>
      <w:r w:rsidRPr="009E31F7">
        <w:rPr>
          <w:rFonts w:ascii="Tahoma" w:hAnsi="Tahoma" w:cs="Tahoma"/>
          <w:sz w:val="22"/>
          <w:szCs w:val="22"/>
        </w:rPr>
        <w:t xml:space="preserve"> 1031314C relative à l’application du décret 2010-997 précise une règle particulière pour les primes modulables en fonction des résultats et/ou de la manière de servir, </w:t>
      </w:r>
      <w:proofErr w:type="gramStart"/>
      <w:r w:rsidRPr="009E31F7">
        <w:rPr>
          <w:rFonts w:ascii="Tahoma" w:hAnsi="Tahoma" w:cs="Tahoma"/>
          <w:sz w:val="22"/>
          <w:szCs w:val="22"/>
        </w:rPr>
        <w:t>comme par exemple</w:t>
      </w:r>
      <w:proofErr w:type="gramEnd"/>
      <w:r w:rsidRPr="009E31F7">
        <w:rPr>
          <w:rFonts w:ascii="Tahoma" w:hAnsi="Tahoma" w:cs="Tahoma"/>
          <w:sz w:val="22"/>
          <w:szCs w:val="22"/>
        </w:rPr>
        <w:t xml:space="preserve"> l’Indemnité d’Administration et de Technicité (IAT) ou le Complément Indemnitaire Annuel (CIA) :</w:t>
      </w:r>
    </w:p>
    <w:p w14:paraId="0AA2345F"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"La part liée aux fonctions a vocation à suivre le traitement.</w:t>
      </w:r>
    </w:p>
    <w:p w14:paraId="0BBFD2F1"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La part liée aux résultats a vocation à être réajustée, après chaque évaluation annuelle, pour tenir compte de l’atteinte des objectifs et de la manière de servir, appréciées au titre de la période antérieure. Dans ce cadre, il appartient au chef de service d’apprécier si l’impact du congé sur l’atteinte des résultats, eu égard notamment à sa durée et compte tenu de la manière de servir de l’agent, doit ou non se traduire par un ajustement à la baisse l’année suivante. Ce dispositif permet ainsi de valoriser une personne qui, en dépit d’un congé, s’est investie dans son activité et a produit les résultats escomptés.</w:t>
      </w:r>
    </w:p>
    <w:p w14:paraId="590C2464"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 xml:space="preserve">Un agent qui serait absent pour maladie pendant 4 mois pourrait ainsi percevoir la part liée aux résultats au même niveau que la période précédente s'il atteint, en 8 mois, les objectifs qui lui étaient assignés pour une période d'un an. La part liée à l’atteinte des résultats n’a, par </w:t>
      </w:r>
      <w:r w:rsidRPr="009E31F7">
        <w:rPr>
          <w:rFonts w:ascii="Tahoma" w:hAnsi="Tahoma" w:cs="Tahoma"/>
          <w:sz w:val="22"/>
          <w:szCs w:val="22"/>
        </w:rPr>
        <w:lastRenderedPageBreak/>
        <w:t>conséquent, pas vocation à suivre systématiquement le sort du traitement, contrairement à la part liée à l’exercice des fonctions.</w:t>
      </w:r>
    </w:p>
    <w:p w14:paraId="41DCFD0D" w14:textId="2FDBD5B2" w:rsidR="0043159C" w:rsidRPr="009E31F7" w:rsidRDefault="0043159C" w:rsidP="00D333D2">
      <w:pPr>
        <w:pStyle w:val="Textebrut"/>
        <w:rPr>
          <w:rFonts w:ascii="Tahoma" w:hAnsi="Tahoma" w:cs="Tahoma"/>
          <w:sz w:val="22"/>
          <w:szCs w:val="22"/>
        </w:rPr>
      </w:pPr>
    </w:p>
    <w:p w14:paraId="1FA1DD3D" w14:textId="14273246" w:rsidR="004E66D6" w:rsidRPr="009E31F7" w:rsidRDefault="004E66D6" w:rsidP="00D333D2">
      <w:pPr>
        <w:pStyle w:val="Textebrut"/>
        <w:rPr>
          <w:rFonts w:ascii="Tahoma" w:hAnsi="Tahoma" w:cs="Tahoma"/>
          <w:sz w:val="22"/>
          <w:szCs w:val="22"/>
        </w:rPr>
      </w:pPr>
      <w:r w:rsidRPr="005D0A90">
        <w:rPr>
          <w:rFonts w:ascii="Tahoma" w:hAnsi="Tahoma" w:cs="Tahoma"/>
          <w:sz w:val="22"/>
          <w:szCs w:val="22"/>
        </w:rPr>
        <w:t>Il est néanmoins possible de proratiser la part du CIA en fonction des congés de maladie d’un agent (CE 15/10/2021, n°440509)</w:t>
      </w:r>
    </w:p>
    <w:p w14:paraId="4594CFA1" w14:textId="77777777" w:rsidR="004E66D6" w:rsidRPr="009E31F7" w:rsidRDefault="004E66D6" w:rsidP="00D333D2">
      <w:pPr>
        <w:pStyle w:val="Textebrut"/>
        <w:rPr>
          <w:rFonts w:ascii="Tahoma" w:hAnsi="Tahoma" w:cs="Tahoma"/>
          <w:sz w:val="22"/>
          <w:szCs w:val="22"/>
        </w:rPr>
      </w:pPr>
    </w:p>
    <w:p w14:paraId="7AFF5989"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Enfin, les administrations peuvent tenir compte, dans le cadre de leur pouvoir de modulation indemnitaire, de la charge de travail reportée le cas échéant sur les collaborateurs présents, notamment en majorant la part de leur prime liée aux résultats."</w:t>
      </w:r>
    </w:p>
    <w:p w14:paraId="311AC9CB" w14:textId="77777777" w:rsidR="00B56094" w:rsidRPr="009E31F7" w:rsidRDefault="00B56094" w:rsidP="00D333D2">
      <w:pPr>
        <w:rPr>
          <w:sz w:val="24"/>
          <w:szCs w:val="24"/>
          <w:lang w:eastAsia="fr-FR"/>
        </w:rPr>
      </w:pPr>
    </w:p>
    <w:p w14:paraId="6BBC2F4F"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 xml:space="preserve">Concernant le RIFSEEP, il semble donc tout à fait possible de prévoir que le sort des primes suive le sort du traitement dans le cas des absences énoncées ci-dessus pour </w:t>
      </w:r>
      <w:r w:rsidR="00B56094" w:rsidRPr="009E31F7">
        <w:rPr>
          <w:rFonts w:ascii="Tahoma" w:hAnsi="Tahoma" w:cs="Tahoma"/>
          <w:sz w:val="22"/>
          <w:szCs w:val="22"/>
        </w:rPr>
        <w:t>l’</w:t>
      </w:r>
      <w:r w:rsidRPr="009E31F7">
        <w:rPr>
          <w:rFonts w:ascii="Tahoma" w:hAnsi="Tahoma" w:cs="Tahoma"/>
          <w:sz w:val="22"/>
          <w:szCs w:val="22"/>
        </w:rPr>
        <w:t>IFSE et de ne pas prévoir d’abattement</w:t>
      </w:r>
      <w:r w:rsidR="00B56094" w:rsidRPr="009E31F7">
        <w:rPr>
          <w:rFonts w:ascii="Tahoma" w:hAnsi="Tahoma" w:cs="Tahoma"/>
          <w:sz w:val="22"/>
          <w:szCs w:val="22"/>
        </w:rPr>
        <w:t xml:space="preserve"> de façon automatique</w:t>
      </w:r>
      <w:r w:rsidRPr="009E31F7">
        <w:rPr>
          <w:rFonts w:ascii="Tahoma" w:hAnsi="Tahoma" w:cs="Tahoma"/>
          <w:sz w:val="22"/>
          <w:szCs w:val="22"/>
        </w:rPr>
        <w:t xml:space="preserve"> lié à ces mêmes absences pour la part CIA (référence délibération défenseur des droits).</w:t>
      </w:r>
    </w:p>
    <w:p w14:paraId="2D6FDD3D" w14:textId="77777777" w:rsidR="00D110ED" w:rsidRPr="009E31F7" w:rsidRDefault="00D110ED" w:rsidP="00D333D2">
      <w:pPr>
        <w:pStyle w:val="Textebrut"/>
        <w:rPr>
          <w:rFonts w:ascii="Tahoma" w:hAnsi="Tahoma" w:cs="Tahoma"/>
          <w:sz w:val="22"/>
          <w:szCs w:val="22"/>
        </w:rPr>
      </w:pPr>
    </w:p>
    <w:p w14:paraId="37874A99" w14:textId="77777777" w:rsidR="00297616" w:rsidRPr="009E31F7" w:rsidRDefault="00297616" w:rsidP="00D333D2">
      <w:pPr>
        <w:pStyle w:val="Pa2"/>
        <w:rPr>
          <w:rStyle w:val="A6"/>
          <w:rFonts w:ascii="Tahoma" w:hAnsi="Tahoma" w:cs="Tahoma"/>
          <w:color w:val="auto"/>
          <w:sz w:val="22"/>
          <w:szCs w:val="22"/>
        </w:rPr>
      </w:pPr>
      <w:bookmarkStart w:id="140" w:name="_Toc473707890"/>
      <w:r w:rsidRPr="009E31F7">
        <w:rPr>
          <w:rStyle w:val="A6"/>
          <w:rFonts w:ascii="Tahoma" w:hAnsi="Tahoma" w:cs="Tahoma"/>
          <w:color w:val="auto"/>
          <w:sz w:val="22"/>
          <w:szCs w:val="22"/>
        </w:rPr>
        <w:t xml:space="preserve">Afin de préserver la situation des agents placés en congés de longue maladie ou de longue durée, l’article 2 du décret </w:t>
      </w:r>
      <w:r w:rsidR="00B56094" w:rsidRPr="009E31F7">
        <w:rPr>
          <w:rStyle w:val="A6"/>
          <w:rFonts w:ascii="Tahoma" w:hAnsi="Tahoma" w:cs="Tahoma"/>
          <w:color w:val="auto"/>
          <w:sz w:val="22"/>
          <w:szCs w:val="22"/>
        </w:rPr>
        <w:t>susvisé</w:t>
      </w:r>
      <w:r w:rsidRPr="009E31F7">
        <w:rPr>
          <w:rStyle w:val="A6"/>
          <w:rFonts w:ascii="Tahoma" w:hAnsi="Tahoma" w:cs="Tahoma"/>
          <w:color w:val="auto"/>
          <w:sz w:val="22"/>
          <w:szCs w:val="22"/>
        </w:rPr>
        <w:t xml:space="preserve"> permet de conserver à l’agent en congé maladie ordinaire et placé rétroactivement dans un de ces deux congés, la totalité des primes d’ores et déjà versées en application des dispositions du présent décret.</w:t>
      </w:r>
    </w:p>
    <w:p w14:paraId="5C459676" w14:textId="77777777" w:rsidR="00297616" w:rsidRPr="009E31F7" w:rsidRDefault="00297616" w:rsidP="00D333D2">
      <w:pPr>
        <w:pStyle w:val="Corpsdetexte"/>
        <w:rPr>
          <w:rStyle w:val="A6"/>
          <w:b w:val="0"/>
          <w:color w:val="auto"/>
        </w:rPr>
      </w:pPr>
    </w:p>
    <w:p w14:paraId="74AA269F" w14:textId="77777777" w:rsidR="00297616" w:rsidRPr="009E31F7" w:rsidRDefault="00297616" w:rsidP="00D333D2">
      <w:pPr>
        <w:pStyle w:val="Corpsdetexte"/>
      </w:pPr>
    </w:p>
    <w:p w14:paraId="3E98A855" w14:textId="77777777" w:rsidR="00D110ED" w:rsidRPr="009E31F7" w:rsidRDefault="00D110ED" w:rsidP="00D333D2">
      <w:pPr>
        <w:pStyle w:val="Titre2"/>
        <w:numPr>
          <w:ilvl w:val="0"/>
          <w:numId w:val="28"/>
        </w:numPr>
      </w:pPr>
      <w:bookmarkStart w:id="141" w:name="_Toc52351195"/>
      <w:bookmarkStart w:id="142" w:name="_Toc134085502"/>
      <w:r w:rsidRPr="009E31F7">
        <w:t>Application de règles propres à la structure au titre d</w:t>
      </w:r>
      <w:r w:rsidR="00393AA9" w:rsidRPr="009E31F7">
        <w:t>u principe de</w:t>
      </w:r>
      <w:r w:rsidRPr="009E31F7">
        <w:t xml:space="preserve"> libre administration</w:t>
      </w:r>
      <w:bookmarkEnd w:id="140"/>
      <w:bookmarkEnd w:id="141"/>
      <w:bookmarkEnd w:id="142"/>
    </w:p>
    <w:p w14:paraId="017EA76A" w14:textId="77777777" w:rsidR="00D110ED" w:rsidRPr="009E31F7" w:rsidRDefault="00D110ED" w:rsidP="00D333D2">
      <w:pPr>
        <w:pStyle w:val="Textebrut"/>
        <w:rPr>
          <w:rFonts w:ascii="Tahoma" w:hAnsi="Tahoma" w:cs="Tahoma"/>
        </w:rPr>
      </w:pPr>
    </w:p>
    <w:p w14:paraId="72E93B83" w14:textId="77777777" w:rsidR="00991317" w:rsidRPr="009E31F7" w:rsidRDefault="00991317" w:rsidP="00D333D2">
      <w:pPr>
        <w:pStyle w:val="Textebrut"/>
        <w:rPr>
          <w:rFonts w:ascii="Tahoma" w:hAnsi="Tahoma" w:cs="Tahoma"/>
        </w:rPr>
      </w:pPr>
    </w:p>
    <w:p w14:paraId="789CFEA8" w14:textId="77777777" w:rsidR="00D110ED" w:rsidRPr="009E31F7" w:rsidRDefault="00D110ED" w:rsidP="00D333D2">
      <w:pPr>
        <w:pStyle w:val="Textebrut"/>
        <w:rPr>
          <w:rFonts w:ascii="Tahoma" w:hAnsi="Tahoma" w:cs="Tahoma"/>
          <w:sz w:val="22"/>
          <w:szCs w:val="22"/>
        </w:rPr>
      </w:pPr>
      <w:r w:rsidRPr="009E31F7">
        <w:rPr>
          <w:rFonts w:ascii="Tahoma" w:hAnsi="Tahoma" w:cs="Tahoma"/>
          <w:sz w:val="22"/>
          <w:szCs w:val="22"/>
        </w:rPr>
        <w:t xml:space="preserve">Au titre du principe de libre administration, les </w:t>
      </w:r>
      <w:r w:rsidR="00E349A2" w:rsidRPr="009E31F7">
        <w:rPr>
          <w:rFonts w:ascii="Tahoma" w:hAnsi="Tahoma" w:cs="Tahoma"/>
          <w:sz w:val="22"/>
          <w:szCs w:val="22"/>
        </w:rPr>
        <w:t>collectivités territoriales et établissements publics</w:t>
      </w:r>
      <w:r w:rsidRPr="009E31F7">
        <w:rPr>
          <w:rFonts w:ascii="Tahoma" w:hAnsi="Tahoma" w:cs="Tahoma"/>
          <w:sz w:val="22"/>
          <w:szCs w:val="22"/>
        </w:rPr>
        <w:t xml:space="preserve"> peuvent décider de ne pas appliquer les dispositions du décret n°2010-997 du </w:t>
      </w:r>
      <w:r w:rsidRPr="009E31F7">
        <w:rPr>
          <w:rFonts w:ascii="Tahoma" w:hAnsi="Tahoma" w:cs="Tahoma"/>
          <w:bCs/>
          <w:sz w:val="22"/>
          <w:szCs w:val="22"/>
        </w:rPr>
        <w:t>26 août 2010 et de</w:t>
      </w:r>
      <w:r w:rsidRPr="009E31F7">
        <w:rPr>
          <w:rFonts w:ascii="Tahoma" w:hAnsi="Tahoma" w:cs="Tahoma"/>
          <w:sz w:val="22"/>
          <w:szCs w:val="22"/>
        </w:rPr>
        <w:t xml:space="preserve"> prévoir des règles internes propres. Il conviendra néanmoins de respecter 2 principes :</w:t>
      </w:r>
    </w:p>
    <w:p w14:paraId="39E27854" w14:textId="77777777" w:rsidR="00D110ED" w:rsidRPr="009E31F7" w:rsidRDefault="00D110ED" w:rsidP="00D333D2">
      <w:pPr>
        <w:pStyle w:val="Textebrut"/>
        <w:numPr>
          <w:ilvl w:val="0"/>
          <w:numId w:val="24"/>
        </w:numPr>
        <w:rPr>
          <w:rFonts w:ascii="Tahoma" w:hAnsi="Tahoma" w:cs="Tahoma"/>
          <w:sz w:val="22"/>
          <w:szCs w:val="22"/>
        </w:rPr>
      </w:pPr>
      <w:r w:rsidRPr="009E31F7">
        <w:rPr>
          <w:rStyle w:val="lev"/>
          <w:rFonts w:ascii="Tahoma" w:hAnsi="Tahoma" w:cs="Tahoma"/>
          <w:b w:val="0"/>
          <w:sz w:val="22"/>
          <w:szCs w:val="22"/>
        </w:rPr>
        <w:t xml:space="preserve">en vertu du principe de parité, les conditions de maintien </w:t>
      </w:r>
      <w:r w:rsidRPr="009E31F7">
        <w:rPr>
          <w:rStyle w:val="lev"/>
          <w:rFonts w:ascii="Tahoma" w:hAnsi="Tahoma" w:cs="Tahoma"/>
          <w:sz w:val="22"/>
          <w:szCs w:val="22"/>
        </w:rPr>
        <w:t>ne pourront pas être plus favorables</w:t>
      </w:r>
      <w:r w:rsidRPr="009E31F7">
        <w:rPr>
          <w:rStyle w:val="lev"/>
          <w:rFonts w:ascii="Tahoma" w:hAnsi="Tahoma" w:cs="Tahoma"/>
          <w:b w:val="0"/>
          <w:sz w:val="22"/>
          <w:szCs w:val="22"/>
        </w:rPr>
        <w:t xml:space="preserve"> que les règles énoncées par le </w:t>
      </w:r>
      <w:r w:rsidRPr="009E31F7">
        <w:rPr>
          <w:rFonts w:ascii="Tahoma" w:hAnsi="Tahoma" w:cs="Tahoma"/>
          <w:sz w:val="22"/>
          <w:szCs w:val="22"/>
        </w:rPr>
        <w:t>décret n°2010-997 du 26 août 2010 (ex : verser l’intégralité des primes à un agent absent pour maladie ordinaire toute l’année) ;</w:t>
      </w:r>
    </w:p>
    <w:p w14:paraId="402F0DC0" w14:textId="77777777" w:rsidR="00D110ED" w:rsidRPr="009E31F7" w:rsidRDefault="00D110ED" w:rsidP="00D333D2">
      <w:pPr>
        <w:pStyle w:val="Textebrut"/>
        <w:numPr>
          <w:ilvl w:val="0"/>
          <w:numId w:val="24"/>
        </w:numPr>
        <w:rPr>
          <w:rFonts w:ascii="Tahoma" w:hAnsi="Tahoma" w:cs="Tahoma"/>
          <w:sz w:val="22"/>
          <w:szCs w:val="22"/>
        </w:rPr>
      </w:pPr>
      <w:r w:rsidRPr="009E31F7">
        <w:rPr>
          <w:rFonts w:ascii="Tahoma" w:hAnsi="Tahoma" w:cs="Tahoma"/>
          <w:bCs/>
          <w:sz w:val="22"/>
          <w:szCs w:val="22"/>
        </w:rPr>
        <w:t>conformément à l</w:t>
      </w:r>
      <w:r w:rsidR="00514526" w:rsidRPr="009E31F7">
        <w:rPr>
          <w:rStyle w:val="normal1"/>
          <w:rFonts w:ascii="Tahoma" w:hAnsi="Tahoma" w:cs="Tahoma"/>
          <w:sz w:val="22"/>
          <w:szCs w:val="22"/>
        </w:rPr>
        <w:t xml:space="preserve"> l'article L. 131-1 du code général de la fonction publique</w:t>
      </w:r>
      <w:r w:rsidRPr="009E31F7">
        <w:rPr>
          <w:rStyle w:val="Normal10"/>
          <w:rFonts w:ascii="Tahoma" w:hAnsi="Tahoma" w:cs="Tahoma"/>
          <w:sz w:val="22"/>
          <w:szCs w:val="22"/>
        </w:rPr>
        <w:t xml:space="preserve">, </w:t>
      </w:r>
      <w:r w:rsidRPr="009E31F7">
        <w:rPr>
          <w:rFonts w:ascii="Tahoma" w:hAnsi="Tahoma" w:cs="Tahoma"/>
          <w:b/>
          <w:sz w:val="22"/>
          <w:szCs w:val="22"/>
        </w:rPr>
        <w:t>aucune distinction, directe ou indirecte, ne peut être faite entre les fonctionnaires en raison (…) de leur état de santé</w:t>
      </w:r>
      <w:r w:rsidRPr="009E31F7">
        <w:rPr>
          <w:rFonts w:ascii="Tahoma" w:hAnsi="Tahoma" w:cs="Tahoma"/>
          <w:sz w:val="22"/>
          <w:szCs w:val="22"/>
        </w:rPr>
        <w:t xml:space="preserve"> (ex. : verser une prime pendant un congé </w:t>
      </w:r>
      <w:r w:rsidR="00E9674B" w:rsidRPr="009E31F7">
        <w:rPr>
          <w:rFonts w:ascii="Tahoma" w:hAnsi="Tahoma" w:cs="Tahoma"/>
          <w:sz w:val="22"/>
          <w:szCs w:val="22"/>
        </w:rPr>
        <w:t xml:space="preserve">maladie ordinaire avec hospitalisation et </w:t>
      </w:r>
      <w:r w:rsidR="00E349A2" w:rsidRPr="009E31F7">
        <w:rPr>
          <w:rFonts w:ascii="Tahoma" w:hAnsi="Tahoma" w:cs="Tahoma"/>
          <w:sz w:val="22"/>
          <w:szCs w:val="22"/>
        </w:rPr>
        <w:t xml:space="preserve">ne </w:t>
      </w:r>
      <w:r w:rsidR="00E9674B" w:rsidRPr="009E31F7">
        <w:rPr>
          <w:rFonts w:ascii="Tahoma" w:hAnsi="Tahoma" w:cs="Tahoma"/>
          <w:sz w:val="22"/>
          <w:szCs w:val="22"/>
        </w:rPr>
        <w:t>pas</w:t>
      </w:r>
      <w:r w:rsidR="00E349A2" w:rsidRPr="009E31F7">
        <w:rPr>
          <w:rFonts w:ascii="Tahoma" w:hAnsi="Tahoma" w:cs="Tahoma"/>
          <w:sz w:val="22"/>
          <w:szCs w:val="22"/>
        </w:rPr>
        <w:t xml:space="preserve"> la verser</w:t>
      </w:r>
      <w:r w:rsidRPr="009E31F7">
        <w:rPr>
          <w:rFonts w:ascii="Tahoma" w:hAnsi="Tahoma" w:cs="Tahoma"/>
          <w:sz w:val="22"/>
          <w:szCs w:val="22"/>
        </w:rPr>
        <w:t xml:space="preserve"> pendant un congé de maladie ordinaire</w:t>
      </w:r>
      <w:r w:rsidR="00E9674B" w:rsidRPr="009E31F7">
        <w:rPr>
          <w:rFonts w:ascii="Tahoma" w:hAnsi="Tahoma" w:cs="Tahoma"/>
          <w:sz w:val="22"/>
          <w:szCs w:val="22"/>
        </w:rPr>
        <w:t xml:space="preserve"> sans hospitalisation</w:t>
      </w:r>
      <w:r w:rsidRPr="009E31F7">
        <w:rPr>
          <w:rFonts w:ascii="Tahoma" w:hAnsi="Tahoma" w:cs="Tahoma"/>
          <w:sz w:val="22"/>
          <w:szCs w:val="22"/>
        </w:rPr>
        <w:t>).</w:t>
      </w:r>
    </w:p>
    <w:p w14:paraId="682F536B" w14:textId="77777777" w:rsidR="00393AA9" w:rsidRPr="009E31F7" w:rsidRDefault="00393AA9" w:rsidP="00D333D2">
      <w:pPr>
        <w:rPr>
          <w:rStyle w:val="lev"/>
          <w:b w:val="0"/>
        </w:rPr>
      </w:pPr>
    </w:p>
    <w:p w14:paraId="7AA01373" w14:textId="77777777" w:rsidR="00D110ED" w:rsidRPr="009E31F7" w:rsidRDefault="00393AA9" w:rsidP="00D333D2">
      <w:pPr>
        <w:rPr>
          <w:sz w:val="24"/>
          <w:szCs w:val="24"/>
        </w:rPr>
      </w:pPr>
      <w:r w:rsidRPr="009E31F7">
        <w:rPr>
          <w:rStyle w:val="lev"/>
        </w:rPr>
        <w:t>Il est néanmoins possible d’opérer une distinction entre les différents congés (ex. : verser une prime pendant un congé de maternité et ne pas la verser pendant un congé de maladie ordinaire)</w:t>
      </w:r>
    </w:p>
    <w:p w14:paraId="6A170BF9" w14:textId="77777777" w:rsidR="00D110ED" w:rsidRPr="000C6A3C" w:rsidRDefault="00D110ED" w:rsidP="00D333D2"/>
    <w:p w14:paraId="11335090" w14:textId="77777777" w:rsidR="00297616" w:rsidRDefault="00297616" w:rsidP="00D333D2">
      <w:pPr>
        <w:rPr>
          <w:rFonts w:eastAsiaTheme="majorEastAsia"/>
        </w:rPr>
      </w:pPr>
      <w:r>
        <w:rPr>
          <w:rFonts w:eastAsiaTheme="majorEastAsia"/>
        </w:rPr>
        <w:br w:type="page"/>
      </w:r>
    </w:p>
    <w:p w14:paraId="2051D441" w14:textId="77777777" w:rsidR="00D110ED" w:rsidRPr="008B6A61" w:rsidRDefault="00D110ED" w:rsidP="00D333D2">
      <w:pPr>
        <w:pStyle w:val="Titre1"/>
      </w:pPr>
      <w:bookmarkStart w:id="143" w:name="_Toc473707891"/>
      <w:bookmarkStart w:id="144" w:name="_Toc52351196"/>
      <w:bookmarkStart w:id="145" w:name="_Toc134085503"/>
      <w:r w:rsidRPr="008B6A61">
        <w:lastRenderedPageBreak/>
        <w:t xml:space="preserve">RIFSEEP </w:t>
      </w:r>
      <w:bookmarkEnd w:id="143"/>
      <w:r w:rsidR="00297616">
        <w:t>et autres absences</w:t>
      </w:r>
      <w:bookmarkEnd w:id="144"/>
      <w:bookmarkEnd w:id="145"/>
    </w:p>
    <w:p w14:paraId="7E489468" w14:textId="77777777" w:rsidR="00D110ED" w:rsidRPr="000C6A3C" w:rsidRDefault="00D110ED" w:rsidP="00D333D2">
      <w:pPr>
        <w:rPr>
          <w:lang w:eastAsia="fr-FR"/>
        </w:rPr>
      </w:pPr>
    </w:p>
    <w:p w14:paraId="41724EF8" w14:textId="77777777" w:rsidR="00B87919" w:rsidRPr="009C581B" w:rsidRDefault="00B87919" w:rsidP="00D333D2">
      <w:pPr>
        <w:rPr>
          <w:lang w:eastAsia="fr-FR"/>
        </w:rPr>
      </w:pPr>
    </w:p>
    <w:p w14:paraId="594C5D3A" w14:textId="77777777" w:rsidR="009C581B" w:rsidRPr="009E31F7" w:rsidRDefault="009C581B" w:rsidP="00D333D2">
      <w:pPr>
        <w:pStyle w:val="Pa2"/>
        <w:rPr>
          <w:rStyle w:val="A6"/>
          <w:rFonts w:ascii="Tahoma" w:hAnsi="Tahoma" w:cs="Tahoma"/>
          <w:color w:val="000000"/>
          <w:sz w:val="22"/>
          <w:szCs w:val="22"/>
        </w:rPr>
      </w:pPr>
      <w:r w:rsidRPr="009E31F7">
        <w:rPr>
          <w:rStyle w:val="A6"/>
          <w:rFonts w:ascii="Tahoma" w:hAnsi="Tahoma" w:cs="Tahoma"/>
          <w:iCs/>
          <w:color w:val="000000"/>
          <w:sz w:val="22"/>
          <w:szCs w:val="22"/>
        </w:rPr>
        <w:t>Comme précisé, le décret n° 2010-997 du 26 août 2010 prévoit désormais pour les fonctionnaires et les agents contractuels de droit public le maintien des primes et indemnités, dans les mêmes conditi</w:t>
      </w:r>
      <w:r w:rsidR="00796D49" w:rsidRPr="009E31F7">
        <w:rPr>
          <w:rStyle w:val="A6"/>
          <w:rFonts w:ascii="Tahoma" w:hAnsi="Tahoma" w:cs="Tahoma"/>
          <w:iCs/>
          <w:color w:val="000000"/>
          <w:sz w:val="22"/>
          <w:szCs w:val="22"/>
        </w:rPr>
        <w:t>ons que le traitement, durant :</w:t>
      </w:r>
    </w:p>
    <w:p w14:paraId="61A171CE" w14:textId="77777777" w:rsidR="009C581B" w:rsidRPr="009E31F7" w:rsidRDefault="009C581B" w:rsidP="00D333D2">
      <w:pPr>
        <w:pStyle w:val="Paragraphedeliste"/>
        <w:numPr>
          <w:ilvl w:val="0"/>
          <w:numId w:val="29"/>
        </w:numPr>
        <w:rPr>
          <w:color w:val="auto"/>
        </w:rPr>
      </w:pPr>
      <w:r w:rsidRPr="009E31F7">
        <w:t>le temps partiel thérapeutique ;</w:t>
      </w:r>
    </w:p>
    <w:p w14:paraId="0997CFB8" w14:textId="77777777" w:rsidR="009C581B" w:rsidRPr="009E31F7" w:rsidRDefault="009C581B" w:rsidP="00D333D2">
      <w:pPr>
        <w:pStyle w:val="Pa2"/>
        <w:numPr>
          <w:ilvl w:val="0"/>
          <w:numId w:val="29"/>
        </w:numPr>
        <w:rPr>
          <w:rFonts w:ascii="Tahoma" w:hAnsi="Tahoma" w:cs="Tahoma"/>
        </w:rPr>
      </w:pPr>
      <w:r w:rsidRPr="009E31F7">
        <w:rPr>
          <w:rStyle w:val="A6"/>
          <w:rFonts w:ascii="Tahoma" w:hAnsi="Tahoma" w:cs="Tahoma"/>
          <w:iCs/>
          <w:color w:val="000000"/>
          <w:sz w:val="22"/>
          <w:szCs w:val="22"/>
        </w:rPr>
        <w:t xml:space="preserve">les congés annuels ; </w:t>
      </w:r>
    </w:p>
    <w:p w14:paraId="20087E31" w14:textId="77777777" w:rsidR="009C581B" w:rsidRPr="009E31F7" w:rsidRDefault="009C581B" w:rsidP="00D333D2">
      <w:pPr>
        <w:pStyle w:val="Pa2"/>
        <w:numPr>
          <w:ilvl w:val="0"/>
          <w:numId w:val="29"/>
        </w:numPr>
        <w:rPr>
          <w:rFonts w:ascii="Tahoma" w:hAnsi="Tahoma" w:cs="Tahoma"/>
        </w:rPr>
      </w:pPr>
      <w:r w:rsidRPr="009E31F7">
        <w:rPr>
          <w:rStyle w:val="A6"/>
          <w:rFonts w:ascii="Tahoma" w:hAnsi="Tahoma" w:cs="Tahoma"/>
          <w:iCs/>
          <w:color w:val="000000"/>
          <w:sz w:val="22"/>
          <w:szCs w:val="22"/>
        </w:rPr>
        <w:t xml:space="preserve">les congés de maladie ordinaire ; </w:t>
      </w:r>
    </w:p>
    <w:p w14:paraId="00DDE80F" w14:textId="77777777" w:rsidR="009C581B" w:rsidRPr="009E31F7" w:rsidRDefault="009C581B" w:rsidP="00D333D2">
      <w:pPr>
        <w:pStyle w:val="Pa2"/>
        <w:numPr>
          <w:ilvl w:val="0"/>
          <w:numId w:val="29"/>
        </w:numPr>
        <w:rPr>
          <w:rFonts w:ascii="Tahoma" w:hAnsi="Tahoma" w:cs="Tahoma"/>
        </w:rPr>
      </w:pPr>
      <w:r w:rsidRPr="009E31F7">
        <w:rPr>
          <w:rStyle w:val="A6"/>
          <w:rFonts w:ascii="Tahoma" w:hAnsi="Tahoma" w:cs="Tahoma"/>
          <w:iCs/>
          <w:color w:val="000000"/>
          <w:sz w:val="22"/>
          <w:szCs w:val="22"/>
        </w:rPr>
        <w:t xml:space="preserve">les congés consécutifs à un accident de service ou à une maladie professionnelle ; </w:t>
      </w:r>
    </w:p>
    <w:p w14:paraId="5C1C3B26" w14:textId="77777777" w:rsidR="009C581B" w:rsidRPr="009E31F7" w:rsidRDefault="009C581B" w:rsidP="00D333D2">
      <w:pPr>
        <w:pStyle w:val="Paragraphedeliste"/>
        <w:numPr>
          <w:ilvl w:val="0"/>
          <w:numId w:val="29"/>
        </w:numPr>
      </w:pPr>
      <w:r w:rsidRPr="009E31F7">
        <w:rPr>
          <w:rStyle w:val="A6"/>
          <w:iCs/>
          <w:sz w:val="22"/>
          <w:szCs w:val="22"/>
        </w:rPr>
        <w:t>les congés pour invalidité temporaire imputable au service.</w:t>
      </w:r>
    </w:p>
    <w:p w14:paraId="42160762" w14:textId="77777777" w:rsidR="009C581B" w:rsidRPr="009E31F7" w:rsidRDefault="009C581B" w:rsidP="00D333D2"/>
    <w:p w14:paraId="62261317" w14:textId="77777777" w:rsidR="009C581B" w:rsidRPr="009E31F7" w:rsidRDefault="009C581B" w:rsidP="00D333D2">
      <w:r w:rsidRPr="009E31F7">
        <w:t xml:space="preserve">Néanmoins, au titre du principe de libre administration et concernant le </w:t>
      </w:r>
      <w:r w:rsidRPr="009E31F7">
        <w:rPr>
          <w:b/>
        </w:rPr>
        <w:t>temps partiel thérapeutique</w:t>
      </w:r>
      <w:r w:rsidRPr="009E31F7">
        <w:t>, la collectivité a la possibilité d’appliquer des règles plus restrictives</w:t>
      </w:r>
      <w:r w:rsidR="00796D49" w:rsidRPr="009E31F7">
        <w:t xml:space="preserve"> si elle le prévoit dans la délibération</w:t>
      </w:r>
      <w:r w:rsidRPr="009E31F7">
        <w:t>.</w:t>
      </w:r>
    </w:p>
    <w:p w14:paraId="69B7470C" w14:textId="77777777" w:rsidR="009C581B" w:rsidRPr="009E31F7" w:rsidRDefault="009C581B" w:rsidP="00D333D2">
      <w:r w:rsidRPr="009E31F7">
        <w:t xml:space="preserve">En effet, la circulaire du 15 mai 2018 précise que, pour les fonctionnaires territoriaux, le montant des primes et indemnités est calculé au prorata de la durée effective du service. </w:t>
      </w:r>
    </w:p>
    <w:p w14:paraId="372D9491" w14:textId="77777777" w:rsidR="009C581B" w:rsidRPr="009E31F7" w:rsidRDefault="009C581B" w:rsidP="00D333D2">
      <w:pPr>
        <w:pStyle w:val="Pa2"/>
        <w:rPr>
          <w:rStyle w:val="A6"/>
          <w:rFonts w:ascii="Tahoma" w:hAnsi="Tahoma" w:cs="Tahoma"/>
          <w:color w:val="000000"/>
          <w:sz w:val="22"/>
          <w:szCs w:val="22"/>
        </w:rPr>
      </w:pPr>
      <w:r w:rsidRPr="009E31F7">
        <w:rPr>
          <w:rFonts w:ascii="Tahoma" w:hAnsi="Tahoma" w:cs="Tahoma"/>
        </w:rPr>
        <w:t>Cette position a</w:t>
      </w:r>
      <w:r w:rsidR="004D3AAC" w:rsidRPr="009E31F7">
        <w:rPr>
          <w:rFonts w:ascii="Tahoma" w:hAnsi="Tahoma" w:cs="Tahoma"/>
        </w:rPr>
        <w:t>vait</w:t>
      </w:r>
      <w:r w:rsidRPr="009E31F7">
        <w:rPr>
          <w:rFonts w:ascii="Tahoma" w:hAnsi="Tahoma" w:cs="Tahoma"/>
        </w:rPr>
        <w:t xml:space="preserve"> été confirmée par la réponse ministérielle du 15/01/2019 (question écrite QE AN n°14553 du 27/11/2018).</w:t>
      </w:r>
    </w:p>
    <w:p w14:paraId="6AA94628" w14:textId="77777777" w:rsidR="00D110ED" w:rsidRPr="009E31F7" w:rsidRDefault="00D110ED" w:rsidP="00D333D2">
      <w:pPr>
        <w:rPr>
          <w:lang w:eastAsia="fr-FR"/>
        </w:rPr>
      </w:pPr>
    </w:p>
    <w:p w14:paraId="7AF5514E" w14:textId="77777777" w:rsidR="00D110ED" w:rsidRPr="009E31F7" w:rsidRDefault="00D110ED" w:rsidP="00D333D2">
      <w:pPr>
        <w:rPr>
          <w:lang w:eastAsia="fr-FR"/>
        </w:rPr>
      </w:pPr>
      <w:r w:rsidRPr="009E31F7">
        <w:rPr>
          <w:b/>
        </w:rPr>
        <w:t>L'exclusion temporaire de fonctions</w:t>
      </w:r>
      <w:r w:rsidRPr="009E31F7">
        <w:t xml:space="preserve"> est une période durant laquelle l’agent est exclu du service et ne perçoit plus aucune rémunération.</w:t>
      </w:r>
    </w:p>
    <w:p w14:paraId="303D294E" w14:textId="77777777" w:rsidR="00D110ED" w:rsidRPr="009E31F7" w:rsidRDefault="00D110ED" w:rsidP="00D333D2">
      <w:pPr>
        <w:rPr>
          <w:lang w:eastAsia="fr-FR"/>
        </w:rPr>
      </w:pPr>
    </w:p>
    <w:p w14:paraId="35665480" w14:textId="77777777" w:rsidR="00D110ED" w:rsidRPr="009E31F7" w:rsidRDefault="00D110ED" w:rsidP="00D333D2">
      <w:pPr>
        <w:rPr>
          <w:lang w:eastAsia="fr-FR"/>
        </w:rPr>
      </w:pPr>
      <w:r w:rsidRPr="009E31F7">
        <w:rPr>
          <w:lang w:eastAsia="fr-FR"/>
        </w:rPr>
        <w:t xml:space="preserve">En l’absence de mention expresse du versement des primes </w:t>
      </w:r>
      <w:r w:rsidR="00747F15" w:rsidRPr="009E31F7">
        <w:rPr>
          <w:lang w:eastAsia="fr-FR"/>
        </w:rPr>
        <w:t>aux articles L. 531-1 à L. 531-5 du code général de la fonction publique</w:t>
      </w:r>
      <w:r w:rsidRPr="009E31F7">
        <w:rPr>
          <w:lang w:eastAsia="fr-FR"/>
        </w:rPr>
        <w:t xml:space="preserve"> régissant la </w:t>
      </w:r>
      <w:r w:rsidRPr="009E31F7">
        <w:rPr>
          <w:b/>
          <w:lang w:eastAsia="fr-FR"/>
        </w:rPr>
        <w:t>suspension</w:t>
      </w:r>
      <w:r w:rsidRPr="009E31F7">
        <w:rPr>
          <w:lang w:eastAsia="fr-FR"/>
        </w:rPr>
        <w:t>, le Conseil d'État a jugé que les primes liées à l’exercice effectif des fonctions sont supprimées pendant la suspension (CE, 25 octobre 2002, MS, requête n° 237509). Mais le juge d'appel va plus loin en excluant le versement de toutes les primes, sans distinction, pendant cette période (CAA Marseille, 16 novembre 2004, commune d’Aubagne 00MA01794).</w:t>
      </w:r>
    </w:p>
    <w:p w14:paraId="31C49110" w14:textId="77777777" w:rsidR="00D110ED" w:rsidRPr="009E31F7" w:rsidRDefault="00D110ED" w:rsidP="00D333D2">
      <w:pPr>
        <w:rPr>
          <w:lang w:eastAsia="fr-FR"/>
        </w:rPr>
      </w:pPr>
    </w:p>
    <w:p w14:paraId="5CFDCF21" w14:textId="77777777" w:rsidR="00D110ED" w:rsidRPr="009E31F7" w:rsidRDefault="00D110ED" w:rsidP="00D333D2">
      <w:r w:rsidRPr="009E31F7">
        <w:rPr>
          <w:lang w:eastAsia="fr-FR"/>
        </w:rPr>
        <w:t xml:space="preserve">En l’absence de service fait, les jours de </w:t>
      </w:r>
      <w:r w:rsidRPr="009E31F7">
        <w:rPr>
          <w:b/>
          <w:lang w:eastAsia="fr-FR"/>
        </w:rPr>
        <w:t>grève</w:t>
      </w:r>
      <w:r w:rsidRPr="009E31F7">
        <w:rPr>
          <w:lang w:eastAsia="fr-FR"/>
        </w:rPr>
        <w:t xml:space="preserve"> font l’objet d’une retenue sur la rémunération. </w:t>
      </w:r>
      <w:r w:rsidRPr="009E31F7">
        <w:t>Les faits de grève entraînent une retenue pour absence de service fait, qui est assise sur l'ensemble de la rémunération, y compris les primes et indemnités (CE 12 nov</w:t>
      </w:r>
      <w:r w:rsidR="00514526" w:rsidRPr="009E31F7">
        <w:t>embre</w:t>
      </w:r>
      <w:r w:rsidRPr="009E31F7">
        <w:t xml:space="preserve"> 1975 n°90611).</w:t>
      </w:r>
    </w:p>
    <w:p w14:paraId="1000074C" w14:textId="77777777" w:rsidR="000C6A3C" w:rsidRDefault="000C6A3C" w:rsidP="00D333D2"/>
    <w:p w14:paraId="6C24AE12" w14:textId="77777777" w:rsidR="00B56094" w:rsidRDefault="00B56094" w:rsidP="00D333D2">
      <w:r>
        <w:br w:type="page"/>
      </w:r>
    </w:p>
    <w:p w14:paraId="12AE3CCE" w14:textId="77777777" w:rsidR="00C06316" w:rsidRPr="008B6A61" w:rsidRDefault="00C06316" w:rsidP="00D333D2">
      <w:pPr>
        <w:pStyle w:val="Titre1"/>
      </w:pPr>
      <w:bookmarkStart w:id="146" w:name="_Toc445197476"/>
      <w:bookmarkStart w:id="147" w:name="_Toc52351197"/>
      <w:bookmarkStart w:id="148" w:name="_Toc134085504"/>
      <w:r w:rsidRPr="008B6A61">
        <w:lastRenderedPageBreak/>
        <w:t>Procédure de mise en place</w:t>
      </w:r>
      <w:bookmarkEnd w:id="146"/>
      <w:bookmarkEnd w:id="147"/>
      <w:bookmarkEnd w:id="148"/>
    </w:p>
    <w:p w14:paraId="415F7637" w14:textId="77777777" w:rsidR="00C06316" w:rsidRPr="000C6A3C" w:rsidRDefault="00C06316" w:rsidP="00D333D2">
      <w:pPr>
        <w:pStyle w:val="Corpsdetexte31"/>
      </w:pPr>
    </w:p>
    <w:p w14:paraId="0646EB7C" w14:textId="77777777" w:rsidR="00C06316" w:rsidRPr="000C6A3C" w:rsidRDefault="00C06316" w:rsidP="00D333D2">
      <w:pPr>
        <w:pStyle w:val="Corpsdetexte31"/>
      </w:pPr>
    </w:p>
    <w:p w14:paraId="69C49CCE" w14:textId="2F02072E" w:rsidR="00C06316" w:rsidRPr="009E31F7" w:rsidRDefault="00C06316" w:rsidP="00D333D2">
      <w:pPr>
        <w:pStyle w:val="Corpsdetexte31"/>
        <w:rPr>
          <w:rFonts w:ascii="Tahoma" w:hAnsi="Tahoma"/>
          <w:sz w:val="22"/>
        </w:rPr>
      </w:pPr>
      <w:r w:rsidRPr="009E31F7">
        <w:rPr>
          <w:rFonts w:ascii="Tahoma" w:hAnsi="Tahoma"/>
          <w:sz w:val="22"/>
        </w:rPr>
        <w:t xml:space="preserve">Conformément à </w:t>
      </w:r>
      <w:r w:rsidR="00514526" w:rsidRPr="009E31F7">
        <w:rPr>
          <w:rStyle w:val="normal1"/>
          <w:rFonts w:ascii="Tahoma" w:hAnsi="Tahoma"/>
          <w:i w:val="0"/>
          <w:sz w:val="22"/>
        </w:rPr>
        <w:t>l'article L. 253-5 du code général de la fonction publique</w:t>
      </w:r>
      <w:r w:rsidRPr="009E31F7">
        <w:rPr>
          <w:rFonts w:ascii="Tahoma" w:hAnsi="Tahoma"/>
          <w:sz w:val="22"/>
        </w:rPr>
        <w:t xml:space="preserve">, les comités </w:t>
      </w:r>
      <w:r w:rsidR="004E66D6" w:rsidRPr="009E31F7">
        <w:rPr>
          <w:rFonts w:ascii="Tahoma" w:hAnsi="Tahoma"/>
          <w:sz w:val="22"/>
        </w:rPr>
        <w:t xml:space="preserve">sociaux </w:t>
      </w:r>
      <w:r w:rsidR="00372F34" w:rsidRPr="009E31F7">
        <w:rPr>
          <w:rFonts w:ascii="Tahoma" w:hAnsi="Tahoma"/>
          <w:sz w:val="22"/>
        </w:rPr>
        <w:t>territoriaux</w:t>
      </w:r>
      <w:r w:rsidRPr="009E31F7">
        <w:rPr>
          <w:rFonts w:ascii="Tahoma" w:hAnsi="Tahoma"/>
          <w:sz w:val="22"/>
        </w:rPr>
        <w:t xml:space="preserve"> sont consultés pour avis sur les questions relatives aux grandes orientations en matière de politique indemnitaire et de critères de répartition y afférents.</w:t>
      </w:r>
    </w:p>
    <w:p w14:paraId="36C083D9" w14:textId="77777777" w:rsidR="00C06316" w:rsidRPr="009E31F7" w:rsidRDefault="00C06316" w:rsidP="00D333D2">
      <w:pPr>
        <w:pStyle w:val="Corpsdetexte31"/>
        <w:rPr>
          <w:rFonts w:ascii="Tahoma" w:hAnsi="Tahoma"/>
          <w:sz w:val="22"/>
        </w:rPr>
      </w:pPr>
    </w:p>
    <w:p w14:paraId="128EDCB9" w14:textId="77777777" w:rsidR="00C06316" w:rsidRPr="009E31F7" w:rsidRDefault="00C06316" w:rsidP="00D333D2">
      <w:pPr>
        <w:pStyle w:val="Corpsdetexte31"/>
        <w:rPr>
          <w:rFonts w:ascii="Tahoma" w:hAnsi="Tahoma"/>
          <w:sz w:val="22"/>
        </w:rPr>
      </w:pPr>
      <w:r w:rsidRPr="009E31F7">
        <w:rPr>
          <w:rFonts w:ascii="Tahoma" w:hAnsi="Tahoma"/>
          <w:sz w:val="22"/>
        </w:rPr>
        <w:t xml:space="preserve">Après avoir reçu l’avis, l’assemblée délibérante acte par délibération la mise en place ou la refonte d’un régime indemnitaire dans la </w:t>
      </w:r>
      <w:r w:rsidR="009F1EDC" w:rsidRPr="009E31F7">
        <w:rPr>
          <w:rFonts w:ascii="Tahoma" w:hAnsi="Tahoma"/>
          <w:sz w:val="22"/>
        </w:rPr>
        <w:t>structure</w:t>
      </w:r>
      <w:r w:rsidRPr="009E31F7">
        <w:rPr>
          <w:rFonts w:ascii="Tahoma" w:hAnsi="Tahoma"/>
          <w:sz w:val="22"/>
        </w:rPr>
        <w:t>.</w:t>
      </w:r>
    </w:p>
    <w:p w14:paraId="0DB6643A" w14:textId="77777777" w:rsidR="00C06316" w:rsidRPr="009E31F7" w:rsidRDefault="00C06316" w:rsidP="00D333D2"/>
    <w:p w14:paraId="292FAF55" w14:textId="77777777" w:rsidR="00C06316" w:rsidRPr="009E31F7" w:rsidRDefault="00C06316" w:rsidP="00D333D2">
      <w:r w:rsidRPr="009E31F7">
        <w:t xml:space="preserve">Il appartient enfin à l'autorité </w:t>
      </w:r>
      <w:r w:rsidR="005B0A6D" w:rsidRPr="009E31F7">
        <w:t>territoriale de déterminer le montant</w:t>
      </w:r>
      <w:r w:rsidRPr="009E31F7">
        <w:t xml:space="preserve"> individuel applicable à chaque agent, en respectant le cadre fixé par la délibération ; des arrêtés d'attribution individuelle doivent être notifiés aux intéressés.</w:t>
      </w:r>
    </w:p>
    <w:p w14:paraId="25661471" w14:textId="77777777" w:rsidR="00C06316" w:rsidRPr="009E31F7" w:rsidRDefault="00C06316" w:rsidP="00D333D2"/>
    <w:p w14:paraId="582AEE3E" w14:textId="72381497" w:rsidR="00C06316" w:rsidRPr="009E31F7" w:rsidRDefault="00C06316" w:rsidP="00D333D2">
      <w:r w:rsidRPr="009E31F7">
        <w:t>Une des conditions de réussite à la mise en place d’un nouveau régime indemnitaire est la participation et l’information des agents. En effet, avant de soumettre le projet au C</w:t>
      </w:r>
      <w:r w:rsidR="004E66D6" w:rsidRPr="009E31F7">
        <w:t>S</w:t>
      </w:r>
      <w:r w:rsidRPr="009E31F7">
        <w:t>T, il est recommandé soit de faire participer les agents à la détermination "dirigée" des critères soit d’uniquement le présenter aux agents en leur expliquant le motif d’une refonte et les objectifs recherchés par l’autorité territoriale. A cette occasion, l’autorité territoriale peut préciser clairement ce qu’elle attend de ses agents (la satisfaction des usagers, la qualité du service public rendu, …).</w:t>
      </w:r>
    </w:p>
    <w:p w14:paraId="0202AD66" w14:textId="77777777" w:rsidR="00B56094" w:rsidRPr="009E31F7" w:rsidRDefault="00B56094" w:rsidP="00D333D2"/>
    <w:p w14:paraId="3BC2D29C" w14:textId="77777777" w:rsidR="00C06316" w:rsidRPr="009E31F7" w:rsidRDefault="00C06316" w:rsidP="00D333D2">
      <w:pPr>
        <w:pStyle w:val="Corpsdetexte31"/>
        <w:rPr>
          <w:rFonts w:ascii="Tahoma" w:hAnsi="Tahoma"/>
          <w:sz w:val="22"/>
        </w:rPr>
      </w:pPr>
      <w:r w:rsidRPr="009E31F7">
        <w:rPr>
          <w:rFonts w:ascii="Tahoma" w:hAnsi="Tahoma"/>
          <w:sz w:val="22"/>
        </w:rPr>
        <w:t>La politique participative de coopération pratiquée au sein de la structure pourrait à nouveau accompagner la conduite du changement de régime indemnitaire.</w:t>
      </w:r>
    </w:p>
    <w:p w14:paraId="3C167920" w14:textId="77777777" w:rsidR="00C06316" w:rsidRPr="009E31F7" w:rsidRDefault="00C06316" w:rsidP="00D333D2">
      <w:r w:rsidRPr="009E31F7">
        <w:t>Il serait important de s’assurer que chaque agent ait compris le principe de variabilité et, lors de la présentation du nouveau régime indemnitaire, expliquer des simulations très concrètes de variation de salaire d’une année sur l’autre à la suite de l’évaluation annuelle (absentéisme, objectifs non atteints, ...).</w:t>
      </w:r>
    </w:p>
    <w:p w14:paraId="453191EC" w14:textId="77777777" w:rsidR="00F92894" w:rsidRPr="009E31F7" w:rsidRDefault="00F92894" w:rsidP="00D333D2"/>
    <w:p w14:paraId="19B7E7A6" w14:textId="77777777" w:rsidR="00C06316" w:rsidRPr="009E31F7" w:rsidRDefault="00C06316" w:rsidP="00D333D2">
      <w:r w:rsidRPr="009E31F7">
        <w:t>L’encadrement intermédiaire constitue également un vecteur de communication auprès des agents. C’est pourquoi il est nécessaire que ce dernier soit impliqué en amont et bien informé des nouvelles règles d’attribution du régime indemnitaire.</w:t>
      </w:r>
    </w:p>
    <w:p w14:paraId="3F3E87C6" w14:textId="77777777" w:rsidR="00F92894" w:rsidRPr="009E31F7" w:rsidRDefault="00F92894" w:rsidP="00D333D2">
      <w:pPr>
        <w:pStyle w:val="Corpsdetexte31"/>
        <w:rPr>
          <w:rFonts w:ascii="Tahoma" w:hAnsi="Tahoma"/>
          <w:sz w:val="22"/>
        </w:rPr>
      </w:pPr>
    </w:p>
    <w:p w14:paraId="5CEB80CF" w14:textId="77777777" w:rsidR="00C06316" w:rsidRPr="009E31F7" w:rsidRDefault="00C06316" w:rsidP="00D333D2">
      <w:pPr>
        <w:pStyle w:val="Corpsdetexte31"/>
        <w:rPr>
          <w:rFonts w:ascii="Tahoma" w:hAnsi="Tahoma"/>
          <w:sz w:val="22"/>
        </w:rPr>
      </w:pPr>
      <w:r w:rsidRPr="009E31F7">
        <w:rPr>
          <w:rFonts w:ascii="Tahoma" w:hAnsi="Tahoma"/>
          <w:sz w:val="22"/>
        </w:rPr>
        <w:t>La transparence des règles et des critères de gestion vis à vis des syndicats, des organes paritaires et des agents, est une condition de succès de la mise en place d’un régime indemnitaire.</w:t>
      </w:r>
    </w:p>
    <w:p w14:paraId="51B962C9" w14:textId="77777777" w:rsidR="000C6A3C" w:rsidRPr="009E31F7" w:rsidRDefault="000C6A3C" w:rsidP="00D333D2">
      <w:pPr>
        <w:rPr>
          <w:noProof/>
          <w:lang w:eastAsia="fr-FR"/>
        </w:rPr>
      </w:pPr>
    </w:p>
    <w:p w14:paraId="500F8DD6" w14:textId="77777777" w:rsidR="000C6A3C" w:rsidRPr="009E31F7" w:rsidRDefault="000C6A3C" w:rsidP="00D333D2">
      <w:r w:rsidRPr="009E31F7">
        <w:br w:type="page"/>
      </w:r>
    </w:p>
    <w:p w14:paraId="333190EF" w14:textId="77777777" w:rsidR="00B1042E" w:rsidRPr="008B6A61" w:rsidRDefault="00EA33DD" w:rsidP="00D333D2">
      <w:pPr>
        <w:pStyle w:val="Titre1"/>
      </w:pPr>
      <w:bookmarkStart w:id="149" w:name="_Toc52351198"/>
      <w:bookmarkStart w:id="150" w:name="_Toc134085505"/>
      <w:r w:rsidRPr="008B6A61">
        <w:lastRenderedPageBreak/>
        <w:t>Annexes</w:t>
      </w:r>
      <w:bookmarkEnd w:id="149"/>
      <w:bookmarkEnd w:id="150"/>
    </w:p>
    <w:p w14:paraId="0F91FC77" w14:textId="77777777" w:rsidR="006A0628" w:rsidRPr="00225968" w:rsidRDefault="006A0628" w:rsidP="00D333D2"/>
    <w:p w14:paraId="6E8F1A53" w14:textId="77777777" w:rsidR="00991317" w:rsidRPr="00225968" w:rsidRDefault="00991317" w:rsidP="00D333D2"/>
    <w:p w14:paraId="02F1CBBB" w14:textId="77777777" w:rsidR="006A0628" w:rsidRPr="00471CE7" w:rsidRDefault="006A0628" w:rsidP="00471CE7">
      <w:pPr>
        <w:pStyle w:val="Titre2"/>
        <w:numPr>
          <w:ilvl w:val="0"/>
          <w:numId w:val="0"/>
        </w:numPr>
        <w:ind w:left="568"/>
      </w:pPr>
      <w:bookmarkStart w:id="151" w:name="_Toc134085506"/>
      <w:r w:rsidRPr="00471CE7">
        <w:t>Modèle de délibération</w:t>
      </w:r>
      <w:bookmarkEnd w:id="151"/>
    </w:p>
    <w:p w14:paraId="112175DD" w14:textId="77777777" w:rsidR="006A0628" w:rsidRPr="009E31F7" w:rsidRDefault="006A0628" w:rsidP="00D333D2"/>
    <w:p w14:paraId="4BB36A37" w14:textId="77777777" w:rsidR="006A0628" w:rsidRPr="009E31F7" w:rsidRDefault="006A0628" w:rsidP="00D333D2">
      <w:r w:rsidRPr="009E31F7">
        <w:t>Vu le code général des collectivités territoriales,</w:t>
      </w:r>
    </w:p>
    <w:p w14:paraId="3CFEA309" w14:textId="77777777" w:rsidR="006A0628" w:rsidRPr="009E31F7" w:rsidRDefault="006A0628" w:rsidP="00D333D2"/>
    <w:p w14:paraId="0FC16F0F" w14:textId="77777777" w:rsidR="006A0628" w:rsidRPr="009E31F7" w:rsidRDefault="00514526" w:rsidP="00D333D2">
      <w:pPr>
        <w:rPr>
          <w:rStyle w:val="normal1"/>
        </w:rPr>
      </w:pPr>
      <w:r w:rsidRPr="009E31F7">
        <w:rPr>
          <w:rStyle w:val="normal1"/>
        </w:rPr>
        <w:t>Vu le code général de la fonction publique,</w:t>
      </w:r>
    </w:p>
    <w:p w14:paraId="0ACE3D50" w14:textId="77777777" w:rsidR="00514526" w:rsidRPr="009E31F7" w:rsidRDefault="00514526" w:rsidP="00D333D2"/>
    <w:p w14:paraId="2512D5A5" w14:textId="77777777" w:rsidR="006A0628" w:rsidRPr="009E31F7" w:rsidRDefault="006A0628" w:rsidP="00D333D2">
      <w:r w:rsidRPr="009E31F7">
        <w:t xml:space="preserve">Vu </w:t>
      </w:r>
      <w:r w:rsidR="006950FA" w:rsidRPr="009E31F7">
        <w:rPr>
          <w:rStyle w:val="Normal2"/>
        </w:rPr>
        <w:t>Décret n°91-875 du 6 septembre 1991 pris pour l'application de l’article L. 714-4 du code général de la fonction publique</w:t>
      </w:r>
      <w:r w:rsidRPr="009E31F7">
        <w:t>,</w:t>
      </w:r>
    </w:p>
    <w:p w14:paraId="5E9ADB87" w14:textId="77777777" w:rsidR="006A0628" w:rsidRPr="009E31F7" w:rsidRDefault="006A0628" w:rsidP="00D333D2"/>
    <w:p w14:paraId="75E4B9E8" w14:textId="77777777" w:rsidR="006A0628" w:rsidRPr="009E31F7" w:rsidRDefault="006A0628" w:rsidP="00D333D2">
      <w:r w:rsidRPr="009E31F7">
        <w:t>Vu le décret n°2010-997 du 26 août 2010 relatif au régime de maintien des primes et indemnités des agents publics de l'</w:t>
      </w:r>
      <w:r w:rsidR="003D28D8" w:rsidRPr="009E31F7">
        <w:t>État</w:t>
      </w:r>
      <w:r w:rsidRPr="009E31F7">
        <w:t xml:space="preserve"> et des magistrats de l'ordre judiciaire dans certaines situations de congés (le cas échéant),</w:t>
      </w:r>
    </w:p>
    <w:p w14:paraId="62BD00C0" w14:textId="77777777" w:rsidR="006A0628" w:rsidRPr="009E31F7" w:rsidRDefault="006A0628" w:rsidP="00D333D2"/>
    <w:p w14:paraId="07D2AF2E" w14:textId="77777777" w:rsidR="006A0628" w:rsidRPr="009E31F7" w:rsidRDefault="006A0628" w:rsidP="00D333D2">
      <w:r w:rsidRPr="009E31F7">
        <w:t>Vu le décret n°2014-513 du 20 mai 2014 portant création d’un régime indemnitaire tenant compte des fonctions, des sujétions, de l’expertise et de l’engagement professionnel dans la Fonction Publique de l’Etat,</w:t>
      </w:r>
    </w:p>
    <w:p w14:paraId="38971AA1" w14:textId="77777777" w:rsidR="006A0628" w:rsidRPr="009E31F7" w:rsidRDefault="006A0628" w:rsidP="00D333D2"/>
    <w:p w14:paraId="17E55EB1" w14:textId="77777777" w:rsidR="006A0628" w:rsidRPr="009E31F7" w:rsidRDefault="006A0628" w:rsidP="00D333D2">
      <w:r w:rsidRPr="009E31F7">
        <w:t>Vu le décret n°2014-1526 du 16 décembre 2014 relatif à l’appréciation de la valeur professionnelle des fonctionnaires territoriaux,</w:t>
      </w:r>
    </w:p>
    <w:p w14:paraId="556E7BB9" w14:textId="77777777" w:rsidR="006A0628" w:rsidRPr="009E31F7" w:rsidRDefault="006A0628" w:rsidP="00D333D2"/>
    <w:p w14:paraId="0A8D56BB" w14:textId="77777777" w:rsidR="006A0628" w:rsidRPr="009E31F7" w:rsidRDefault="006A0628" w:rsidP="00D333D2">
      <w:r w:rsidRPr="009E31F7">
        <w:t>Considérant qu’il y a lieu d’appliquer le Régime Indemnitaire tenant compte des Fonctions, des Sujétions, de l’Expertise et de l’Engagement Professionnel (RIFSEEP),</w:t>
      </w:r>
    </w:p>
    <w:p w14:paraId="6B44F456" w14:textId="77777777" w:rsidR="006A0628" w:rsidRPr="009E31F7" w:rsidRDefault="006A0628" w:rsidP="00D333D2"/>
    <w:p w14:paraId="4F5E6E1E" w14:textId="5BE41EF6" w:rsidR="006A0628" w:rsidRPr="009E31F7" w:rsidRDefault="006A0628" w:rsidP="00D333D2">
      <w:r w:rsidRPr="009E31F7">
        <w:t xml:space="preserve">Vu l’avis du comité </w:t>
      </w:r>
      <w:r w:rsidR="004E66D6" w:rsidRPr="009E31F7">
        <w:t>social territorial</w:t>
      </w:r>
      <w:r w:rsidRPr="009E31F7">
        <w:t xml:space="preserve"> en date du ….......................................................... relatif à la mise en place des critères professionnels liés aux fonctions et à la prise en compte de l’expérience professionnelle en vue de l’application du RIFSEEP aux agents de </w:t>
      </w:r>
      <w:proofErr w:type="gramStart"/>
      <w:r w:rsidRPr="009E31F7">
        <w:t>…….</w:t>
      </w:r>
      <w:proofErr w:type="gramEnd"/>
      <w:r w:rsidRPr="009E31F7">
        <w:t xml:space="preserve">.…………. </w:t>
      </w:r>
      <w:r w:rsidRPr="009E31F7">
        <w:rPr>
          <w:i/>
        </w:rPr>
        <w:t>(collectivité/établissement public)</w:t>
      </w:r>
      <w:r w:rsidRPr="009E31F7">
        <w:t>,</w:t>
      </w:r>
    </w:p>
    <w:p w14:paraId="74B35DDF" w14:textId="77777777" w:rsidR="006A0628" w:rsidRPr="009E31F7" w:rsidRDefault="006A0628" w:rsidP="00D333D2"/>
    <w:p w14:paraId="20252036" w14:textId="77777777" w:rsidR="006A0628" w:rsidRPr="009E31F7" w:rsidRDefault="006A0628" w:rsidP="00D333D2">
      <w:r w:rsidRPr="009E31F7">
        <w:t xml:space="preserve">Le </w:t>
      </w:r>
      <w:r w:rsidRPr="009E31F7">
        <w:rPr>
          <w:i/>
        </w:rPr>
        <w:t xml:space="preserve">(maire ou président) </w:t>
      </w:r>
      <w:r w:rsidRPr="009E31F7">
        <w:t>propose à l’assemblée délibérante d’instaurer le RIFSEEP et d’en déterminer les critères d’attribution :</w:t>
      </w:r>
    </w:p>
    <w:p w14:paraId="4B51762F" w14:textId="77777777" w:rsidR="006A0628" w:rsidRPr="009E31F7" w:rsidRDefault="006A0628" w:rsidP="00D333D2"/>
    <w:p w14:paraId="0F2FB641" w14:textId="77777777" w:rsidR="000C6A3C" w:rsidRPr="009E31F7" w:rsidRDefault="000C6A3C" w:rsidP="00D333D2"/>
    <w:p w14:paraId="346F9289" w14:textId="77777777" w:rsidR="006A0628" w:rsidRPr="0027159D" w:rsidRDefault="006A0628" w:rsidP="00D333D2">
      <w:pPr>
        <w:rPr>
          <w:b/>
          <w:bCs/>
        </w:rPr>
      </w:pPr>
      <w:r w:rsidRPr="0027159D">
        <w:rPr>
          <w:b/>
          <w:bCs/>
        </w:rPr>
        <w:t>Article 1 : les bénéficiaires</w:t>
      </w:r>
    </w:p>
    <w:p w14:paraId="37557114" w14:textId="77777777" w:rsidR="006A0628" w:rsidRPr="009E31F7" w:rsidRDefault="006A0628" w:rsidP="00D333D2"/>
    <w:p w14:paraId="63DFE7E7" w14:textId="77777777" w:rsidR="006A0628" w:rsidRPr="009E31F7" w:rsidRDefault="006A0628" w:rsidP="00D333D2">
      <w:r w:rsidRPr="009E31F7">
        <w:t xml:space="preserve">Le présent régime indemnitaire est attribué aux agents titulaires et stagiaires exerçant les fonctions du cadre d’emplois concerné </w:t>
      </w:r>
      <w:r w:rsidRPr="009E31F7">
        <w:rPr>
          <w:i/>
          <w:iCs/>
        </w:rPr>
        <w:t>(possibilité de prévoir l'attribution aux contractuels de droit public)</w:t>
      </w:r>
      <w:r w:rsidRPr="009E31F7">
        <w:t>.</w:t>
      </w:r>
    </w:p>
    <w:p w14:paraId="1FD06861" w14:textId="77777777" w:rsidR="006A0628" w:rsidRPr="009E31F7" w:rsidRDefault="006A0628" w:rsidP="00D333D2"/>
    <w:p w14:paraId="19411474" w14:textId="77777777" w:rsidR="006A0628" w:rsidRPr="009E31F7" w:rsidRDefault="006A0628" w:rsidP="00D333D2">
      <w:r w:rsidRPr="009E31F7">
        <w:t xml:space="preserve">Le RIFSEEP est applicable aux cadres d'emplois suivants </w:t>
      </w:r>
      <w:r w:rsidR="003D28D8" w:rsidRPr="009E31F7">
        <w:t>(</w:t>
      </w:r>
      <w:r w:rsidR="003D28D8" w:rsidRPr="009E31F7">
        <w:rPr>
          <w:i/>
          <w:iCs/>
        </w:rPr>
        <w:t>lister</w:t>
      </w:r>
      <w:r w:rsidRPr="009E31F7">
        <w:rPr>
          <w:i/>
          <w:iCs/>
        </w:rPr>
        <w:t xml:space="preserve"> les cadres d’emplois concernés dans la structure)</w:t>
      </w:r>
      <w:r w:rsidRPr="009E31F7">
        <w:t> :</w:t>
      </w:r>
    </w:p>
    <w:p w14:paraId="70BA56FE" w14:textId="77777777" w:rsidR="00F92894" w:rsidRPr="009E31F7" w:rsidRDefault="00F92894" w:rsidP="00D333D2">
      <w:pPr>
        <w:pStyle w:val="Paragraphedeliste"/>
        <w:numPr>
          <w:ilvl w:val="0"/>
          <w:numId w:val="24"/>
        </w:numPr>
      </w:pPr>
    </w:p>
    <w:p w14:paraId="37A83899" w14:textId="77777777" w:rsidR="00F92894" w:rsidRPr="009E31F7" w:rsidRDefault="00F92894" w:rsidP="00D333D2">
      <w:pPr>
        <w:pStyle w:val="Paragraphedeliste"/>
        <w:numPr>
          <w:ilvl w:val="0"/>
          <w:numId w:val="24"/>
        </w:numPr>
      </w:pPr>
    </w:p>
    <w:p w14:paraId="4B9015D4" w14:textId="77777777" w:rsidR="003D28D8" w:rsidRPr="009E31F7" w:rsidRDefault="003D28D8" w:rsidP="00D333D2">
      <w:r w:rsidRPr="009E31F7">
        <w:br w:type="page"/>
      </w:r>
    </w:p>
    <w:p w14:paraId="7B8F02AA" w14:textId="77777777" w:rsidR="006A0628" w:rsidRPr="0027159D" w:rsidRDefault="006A0628" w:rsidP="00D333D2">
      <w:pPr>
        <w:rPr>
          <w:b/>
          <w:bCs/>
        </w:rPr>
      </w:pPr>
      <w:r w:rsidRPr="0027159D">
        <w:rPr>
          <w:b/>
          <w:bCs/>
        </w:rPr>
        <w:lastRenderedPageBreak/>
        <w:t>Article 2 : modalités de versement</w:t>
      </w:r>
    </w:p>
    <w:p w14:paraId="38661ED5" w14:textId="77777777" w:rsidR="006A0628" w:rsidRPr="009E31F7" w:rsidRDefault="006A0628" w:rsidP="00D333D2"/>
    <w:p w14:paraId="40B99A96" w14:textId="77777777" w:rsidR="006A0628" w:rsidRPr="009E31F7" w:rsidRDefault="006A0628" w:rsidP="00D333D2">
      <w:r w:rsidRPr="009E31F7">
        <w:t>Les montants individuels pourront être modulés par arrêté de l’autorité territoriale dans les limites et conditions fixées par les textes applicables à la fonction publique d’Etat ou selon les critères fixés, pour chaque prime, par l’assemblée délibérante.</w:t>
      </w:r>
    </w:p>
    <w:p w14:paraId="2B6C31BA" w14:textId="77777777" w:rsidR="006A0628" w:rsidRPr="009E31F7" w:rsidRDefault="006A0628" w:rsidP="00D333D2"/>
    <w:p w14:paraId="70BC801D" w14:textId="77777777" w:rsidR="006A0628" w:rsidRPr="009E31F7" w:rsidRDefault="006A0628" w:rsidP="00D333D2">
      <w:r w:rsidRPr="009E31F7">
        <w:t xml:space="preserve">Les agents admis à exercer leurs fonctions à temps partiel, les agents occupant un emploi à temps non complet ainsi que les agents quittant ou étant recrutés dans la </w:t>
      </w:r>
      <w:r w:rsidR="00183154" w:rsidRPr="009E31F7">
        <w:rPr>
          <w:bCs/>
          <w:color w:val="auto"/>
        </w:rPr>
        <w:t xml:space="preserve">collectivité territoriale ou l’établissement public </w:t>
      </w:r>
      <w:r w:rsidRPr="009E31F7">
        <w:t>en cours d’année sont admis au bénéfice des primes et indemnités instituées au prorata de leur temps de service.</w:t>
      </w:r>
    </w:p>
    <w:p w14:paraId="0A8BC6AF" w14:textId="77777777" w:rsidR="006A0628" w:rsidRPr="009E31F7" w:rsidRDefault="006A0628" w:rsidP="00D333D2"/>
    <w:p w14:paraId="2F51DBA7" w14:textId="77777777" w:rsidR="009C581B" w:rsidRPr="009E31F7" w:rsidRDefault="009C581B" w:rsidP="00D333D2">
      <w:pPr>
        <w:pStyle w:val="Textebrut"/>
        <w:rPr>
          <w:rFonts w:ascii="Tahoma" w:hAnsi="Tahoma" w:cs="Tahoma"/>
          <w:sz w:val="22"/>
          <w:szCs w:val="22"/>
        </w:rPr>
      </w:pPr>
      <w:r w:rsidRPr="009E31F7">
        <w:rPr>
          <w:rFonts w:ascii="Tahoma" w:hAnsi="Tahoma" w:cs="Tahoma"/>
          <w:sz w:val="22"/>
          <w:szCs w:val="22"/>
        </w:rPr>
        <w:t>Concernant les indisponibilités physiques et conformément au décret n°2010-997 du 26 août 2010, l’IFSE</w:t>
      </w:r>
      <w:r w:rsidRPr="009E31F7">
        <w:rPr>
          <w:rFonts w:ascii="Tahoma" w:hAnsi="Tahoma" w:cs="Tahoma"/>
          <w:i/>
          <w:iCs/>
          <w:sz w:val="22"/>
          <w:szCs w:val="22"/>
        </w:rPr>
        <w:t xml:space="preserve"> </w:t>
      </w:r>
      <w:r w:rsidRPr="009E31F7">
        <w:rPr>
          <w:rFonts w:ascii="Tahoma" w:hAnsi="Tahoma" w:cs="Tahoma"/>
          <w:sz w:val="22"/>
          <w:szCs w:val="22"/>
        </w:rPr>
        <w:t>sera maintenu dans les mêmes conditions que le traitement, durant :</w:t>
      </w:r>
    </w:p>
    <w:p w14:paraId="7264525B" w14:textId="77777777" w:rsidR="009C581B"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le temps partiel thérapeutique ;</w:t>
      </w:r>
    </w:p>
    <w:p w14:paraId="0DB87236" w14:textId="77777777" w:rsidR="009C581B"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les congés annuels ;</w:t>
      </w:r>
    </w:p>
    <w:p w14:paraId="78022C8C" w14:textId="77777777" w:rsidR="009C581B" w:rsidRPr="009E31F7" w:rsidRDefault="009C581B" w:rsidP="00D333D2">
      <w:pPr>
        <w:pStyle w:val="Textebrut"/>
        <w:numPr>
          <w:ilvl w:val="0"/>
          <w:numId w:val="24"/>
        </w:numPr>
        <w:rPr>
          <w:rFonts w:ascii="Tahoma" w:hAnsi="Tahoma" w:cs="Tahoma"/>
          <w:sz w:val="22"/>
          <w:szCs w:val="22"/>
        </w:rPr>
      </w:pPr>
      <w:r w:rsidRPr="009E31F7">
        <w:rPr>
          <w:rFonts w:ascii="Tahoma" w:hAnsi="Tahoma" w:cs="Tahoma"/>
          <w:sz w:val="22"/>
          <w:szCs w:val="22"/>
        </w:rPr>
        <w:t>les congés de maladie ordinaire ;</w:t>
      </w:r>
    </w:p>
    <w:p w14:paraId="0673FA23" w14:textId="77777777" w:rsidR="009C581B" w:rsidRPr="009E31F7" w:rsidRDefault="009C581B" w:rsidP="00D333D2">
      <w:pPr>
        <w:pStyle w:val="Textebrut"/>
        <w:numPr>
          <w:ilvl w:val="0"/>
          <w:numId w:val="24"/>
        </w:numPr>
        <w:rPr>
          <w:rFonts w:ascii="Tahoma" w:hAnsi="Tahoma" w:cs="Tahoma"/>
          <w:sz w:val="22"/>
          <w:szCs w:val="22"/>
        </w:rPr>
      </w:pPr>
      <w:r w:rsidRPr="009E31F7">
        <w:rPr>
          <w:rStyle w:val="A6"/>
          <w:rFonts w:ascii="Tahoma" w:hAnsi="Tahoma" w:cs="Tahoma"/>
          <w:sz w:val="22"/>
          <w:szCs w:val="22"/>
        </w:rPr>
        <w:t>les congés consécutifs à un accident de service ou à une maladie professionnelle ;</w:t>
      </w:r>
    </w:p>
    <w:p w14:paraId="2A4FCD2F" w14:textId="77777777" w:rsidR="009C581B" w:rsidRPr="009E31F7" w:rsidRDefault="009C581B" w:rsidP="00D333D2">
      <w:pPr>
        <w:pStyle w:val="Paragraphedeliste"/>
        <w:numPr>
          <w:ilvl w:val="0"/>
          <w:numId w:val="24"/>
        </w:numPr>
      </w:pPr>
      <w:r w:rsidRPr="009E31F7">
        <w:rPr>
          <w:shd w:val="clear" w:color="auto" w:fill="FFFFFF"/>
        </w:rPr>
        <w:t>les congés pour invalidité temporaire imputable au service</w:t>
      </w:r>
      <w:r w:rsidRPr="009E31F7">
        <w:t>.</w:t>
      </w:r>
    </w:p>
    <w:p w14:paraId="527F4DF4" w14:textId="77777777" w:rsidR="00297616" w:rsidRPr="009E31F7" w:rsidRDefault="00297616" w:rsidP="00D333D2">
      <w:pPr>
        <w:rPr>
          <w:rStyle w:val="A6"/>
          <w:color w:val="000000"/>
          <w:sz w:val="22"/>
          <w:szCs w:val="22"/>
        </w:rPr>
      </w:pPr>
    </w:p>
    <w:p w14:paraId="78DE6739" w14:textId="77777777" w:rsidR="006A0628" w:rsidRPr="009E31F7" w:rsidRDefault="0093748C" w:rsidP="00D333D2">
      <w:r w:rsidRPr="009E31F7">
        <w:rPr>
          <w:lang w:eastAsia="fr-FR"/>
        </w:rPr>
        <w:t>Le</w:t>
      </w:r>
      <w:r w:rsidR="00461D05" w:rsidRPr="009E31F7">
        <w:rPr>
          <w:lang w:eastAsia="fr-FR"/>
        </w:rPr>
        <w:t xml:space="preserve"> CIA a vocation à être réajusté</w:t>
      </w:r>
      <w:r w:rsidRPr="009E31F7">
        <w:rPr>
          <w:lang w:eastAsia="fr-FR"/>
        </w:rPr>
        <w:t>, après chaque évaluation annuelle, pour tenir compte de l’atteinte des objectifs et de la manière de servir, appréciées au titre de la période antérieure</w:t>
      </w:r>
      <w:r w:rsidR="00EF1DBC" w:rsidRPr="009E31F7">
        <w:rPr>
          <w:lang w:eastAsia="fr-FR"/>
        </w:rPr>
        <w:t>.</w:t>
      </w:r>
    </w:p>
    <w:p w14:paraId="072AF0E5" w14:textId="77777777" w:rsidR="00297616" w:rsidRPr="009E31F7" w:rsidRDefault="00297616" w:rsidP="00D333D2"/>
    <w:p w14:paraId="156825FC" w14:textId="4002DEA9" w:rsidR="00B87919" w:rsidRPr="009E31F7" w:rsidRDefault="00B87919" w:rsidP="00D333D2">
      <w:r w:rsidRPr="009E31F7">
        <w:t xml:space="preserve">Le RIFSEEP </w:t>
      </w:r>
      <w:r w:rsidR="0056454C" w:rsidRPr="009E31F7">
        <w:t xml:space="preserve">(IFSE et CIA) </w:t>
      </w:r>
      <w:r w:rsidRPr="009E31F7">
        <w:t>sera suspendu en cas congé</w:t>
      </w:r>
      <w:r w:rsidR="00FD7AF4" w:rsidRPr="009E31F7">
        <w:t>s</w:t>
      </w:r>
      <w:r w:rsidRPr="009E31F7">
        <w:t xml:space="preserve"> de longue maladie</w:t>
      </w:r>
      <w:r w:rsidR="003D6682" w:rsidRPr="009E31F7">
        <w:t xml:space="preserve"> ou </w:t>
      </w:r>
      <w:r w:rsidRPr="009E31F7">
        <w:t>de longue durée.</w:t>
      </w:r>
    </w:p>
    <w:p w14:paraId="5785EF24" w14:textId="77777777" w:rsidR="00297616" w:rsidRPr="009E31F7" w:rsidRDefault="00297616" w:rsidP="00D333D2"/>
    <w:p w14:paraId="48341391" w14:textId="77777777" w:rsidR="00297616" w:rsidRPr="009E31F7" w:rsidRDefault="00297616" w:rsidP="00D333D2">
      <w:pPr>
        <w:rPr>
          <w:rStyle w:val="A6"/>
          <w:color w:val="000000"/>
          <w:sz w:val="22"/>
          <w:szCs w:val="22"/>
        </w:rPr>
      </w:pPr>
      <w:r w:rsidRPr="009E31F7">
        <w:t xml:space="preserve">Le RIFSEEP (IFSE et CIA) sera maintenu en cas de </w:t>
      </w:r>
      <w:r w:rsidRPr="009E31F7">
        <w:rPr>
          <w:rStyle w:val="A6"/>
          <w:sz w:val="22"/>
          <w:szCs w:val="22"/>
        </w:rPr>
        <w:t>congés de maternité, d’adoption et de paternité et d’accueil de l’enfant.</w:t>
      </w:r>
    </w:p>
    <w:p w14:paraId="10DF7333" w14:textId="77777777" w:rsidR="0093748C" w:rsidRPr="009E31F7" w:rsidRDefault="0093748C" w:rsidP="00D333D2"/>
    <w:p w14:paraId="675336FA" w14:textId="77777777" w:rsidR="006A0628" w:rsidRPr="009E31F7" w:rsidRDefault="006A0628" w:rsidP="00D333D2">
      <w:r w:rsidRPr="009E31F7">
        <w:t>Possibilité de mettre en place des dispositions propres à la structure.</w:t>
      </w:r>
    </w:p>
    <w:p w14:paraId="7E7111A6" w14:textId="77777777" w:rsidR="006A0628" w:rsidRPr="009E31F7" w:rsidRDefault="006A0628" w:rsidP="00D333D2"/>
    <w:p w14:paraId="52BEFEAC" w14:textId="77777777" w:rsidR="006A0628" w:rsidRPr="009E31F7" w:rsidRDefault="006A0628" w:rsidP="00D333D2">
      <w:r w:rsidRPr="009E31F7">
        <w:t>L’attribution individuelle sera décidée par l’autorité territoriale et fera l’objet d’un arrêté individuel.</w:t>
      </w:r>
    </w:p>
    <w:p w14:paraId="043CDF95" w14:textId="77777777" w:rsidR="006A0628" w:rsidRPr="009E31F7" w:rsidRDefault="006A0628" w:rsidP="00D333D2"/>
    <w:p w14:paraId="2E5A1B77" w14:textId="77777777" w:rsidR="007F6BFE" w:rsidRPr="009E31F7" w:rsidRDefault="007F6BFE" w:rsidP="00D333D2"/>
    <w:p w14:paraId="51DC70E2" w14:textId="77777777" w:rsidR="006A0628" w:rsidRPr="0027159D" w:rsidRDefault="006A0628" w:rsidP="00D333D2">
      <w:pPr>
        <w:rPr>
          <w:b/>
          <w:bCs/>
        </w:rPr>
      </w:pPr>
      <w:r w:rsidRPr="0027159D">
        <w:rPr>
          <w:b/>
          <w:bCs/>
        </w:rPr>
        <w:t>Article 3 : Maintien à titre individuel</w:t>
      </w:r>
    </w:p>
    <w:p w14:paraId="10E360FA" w14:textId="77777777" w:rsidR="00377B99" w:rsidRPr="009E31F7" w:rsidRDefault="00377B99" w:rsidP="00D333D2"/>
    <w:p w14:paraId="7E0C063F" w14:textId="77777777" w:rsidR="00377B99" w:rsidRPr="009E31F7" w:rsidRDefault="00377B99" w:rsidP="00D333D2">
      <w:r w:rsidRPr="009E31F7">
        <w:t xml:space="preserve">Au titre du principe de libre administration des collectivités, </w:t>
      </w:r>
      <w:r w:rsidR="00E81754" w:rsidRPr="009E31F7">
        <w:t>l’organe délibérant</w:t>
      </w:r>
      <w:r w:rsidRPr="009E31F7">
        <w:t xml:space="preserve"> décide de maintenir, à titre individuel, le montant indemnitaire perçu par les agents, dont ils bénéficiaient au titre des dispositions antérieures, lorsque ce montant se trouve diminué </w:t>
      </w:r>
      <w:proofErr w:type="gramStart"/>
      <w:r w:rsidRPr="009E31F7">
        <w:t>suite à</w:t>
      </w:r>
      <w:proofErr w:type="gramEnd"/>
      <w:r w:rsidRPr="009E31F7">
        <w:t xml:space="preserve"> la mise en place du RIFSEEP et ce jusqu’à la date du prochain changement de fonctions de l’agent. Ce montant est conservé au titre de l'indemnité de fonctions, de sujétions et d'expertise.</w:t>
      </w:r>
    </w:p>
    <w:p w14:paraId="2E589E44" w14:textId="77777777" w:rsidR="007F6BFE" w:rsidRPr="009E31F7" w:rsidRDefault="007F6BFE" w:rsidP="00D333D2"/>
    <w:p w14:paraId="18BC6874" w14:textId="77777777" w:rsidR="007F6BFE" w:rsidRPr="009E31F7" w:rsidRDefault="007F6BFE" w:rsidP="00D333D2"/>
    <w:p w14:paraId="0EFFE423" w14:textId="77777777" w:rsidR="006A0628" w:rsidRPr="0027159D" w:rsidRDefault="006A0628" w:rsidP="00D333D2">
      <w:pPr>
        <w:rPr>
          <w:b/>
          <w:bCs/>
        </w:rPr>
      </w:pPr>
      <w:r w:rsidRPr="0027159D">
        <w:rPr>
          <w:b/>
          <w:bCs/>
        </w:rPr>
        <w:t>Article 4 : structure du RIFSEEP</w:t>
      </w:r>
    </w:p>
    <w:p w14:paraId="09DFDCD3" w14:textId="77777777" w:rsidR="006A0628" w:rsidRPr="009E31F7" w:rsidRDefault="006A0628" w:rsidP="00D333D2"/>
    <w:p w14:paraId="6C27306A" w14:textId="77777777" w:rsidR="006A0628" w:rsidRPr="009E31F7" w:rsidRDefault="006A0628" w:rsidP="00D333D2">
      <w:r w:rsidRPr="009E31F7">
        <w:t>Le RIFSEEP comprend 2 parts :</w:t>
      </w:r>
    </w:p>
    <w:p w14:paraId="36794154" w14:textId="75A46FF1" w:rsidR="006A0628" w:rsidRPr="009E31F7" w:rsidRDefault="0027159D" w:rsidP="00D333D2">
      <w:pPr>
        <w:pStyle w:val="Paragraphedeliste"/>
        <w:numPr>
          <w:ilvl w:val="0"/>
          <w:numId w:val="8"/>
        </w:numPr>
      </w:pPr>
      <w:r w:rsidRPr="009E31F7">
        <w:t>L’indemnité</w:t>
      </w:r>
      <w:r w:rsidR="006A0628" w:rsidRPr="009E31F7">
        <w:t xml:space="preserve"> de Fonction, de Sujétions et d’Expertise (IFSE) qui valorise la nature des fonctions des agents et leur expérience professionnelle ;</w:t>
      </w:r>
    </w:p>
    <w:p w14:paraId="64CBFFDE" w14:textId="7549DB94" w:rsidR="00FB309A" w:rsidRPr="009E31F7" w:rsidRDefault="0027159D" w:rsidP="00D333D2">
      <w:pPr>
        <w:pStyle w:val="Paragraphedeliste"/>
        <w:numPr>
          <w:ilvl w:val="0"/>
          <w:numId w:val="8"/>
        </w:numPr>
      </w:pPr>
      <w:r w:rsidRPr="009E31F7">
        <w:t>L</w:t>
      </w:r>
      <w:r w:rsidR="006A0628" w:rsidRPr="009E31F7">
        <w:t>e</w:t>
      </w:r>
      <w:r>
        <w:t xml:space="preserve"> </w:t>
      </w:r>
      <w:r w:rsidR="006A0628" w:rsidRPr="009E31F7">
        <w:t>Complément Indemnitaire Annuel (CIA), qui tient compte de l’engagement professio</w:t>
      </w:r>
      <w:r w:rsidR="00FB309A" w:rsidRPr="009E31F7">
        <w:t>nnel et de la manière de servir.</w:t>
      </w:r>
    </w:p>
    <w:p w14:paraId="0123C503" w14:textId="77777777" w:rsidR="00F92894" w:rsidRPr="009E31F7" w:rsidRDefault="00F92894" w:rsidP="00D333D2"/>
    <w:p w14:paraId="5449C401" w14:textId="77777777" w:rsidR="003D28D8" w:rsidRPr="009E31F7" w:rsidRDefault="003D28D8" w:rsidP="00D333D2">
      <w:r w:rsidRPr="009E31F7">
        <w:br w:type="page"/>
      </w:r>
    </w:p>
    <w:p w14:paraId="3C137009" w14:textId="77777777" w:rsidR="006A0628" w:rsidRPr="0027159D" w:rsidRDefault="006A0628" w:rsidP="00D333D2">
      <w:pPr>
        <w:rPr>
          <w:b/>
          <w:bCs/>
        </w:rPr>
      </w:pPr>
      <w:r w:rsidRPr="0027159D">
        <w:rPr>
          <w:b/>
          <w:bCs/>
        </w:rPr>
        <w:lastRenderedPageBreak/>
        <w:t>Article 5 : l’Indemnité de Fonctions, de Sujétions et d’Expertise (IFSE)</w:t>
      </w:r>
    </w:p>
    <w:p w14:paraId="50BDE74E" w14:textId="77777777" w:rsidR="006A0628" w:rsidRPr="009E31F7" w:rsidRDefault="006A0628" w:rsidP="00D333D2"/>
    <w:p w14:paraId="205F739B" w14:textId="77777777" w:rsidR="006A0628" w:rsidRPr="009E31F7" w:rsidRDefault="006A0628" w:rsidP="00D333D2">
      <w:r w:rsidRPr="009E31F7">
        <w:rPr>
          <w:rStyle w:val="Normal3"/>
        </w:rPr>
        <w:t>L</w:t>
      </w:r>
      <w:r w:rsidRPr="009E31F7">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14:paraId="08E2B3BD" w14:textId="77777777" w:rsidR="006A0628" w:rsidRPr="009E31F7" w:rsidRDefault="006A0628" w:rsidP="00D333D2">
      <w:pPr>
        <w:pStyle w:val="Paragraphedeliste"/>
        <w:numPr>
          <w:ilvl w:val="0"/>
          <w:numId w:val="20"/>
        </w:numPr>
      </w:pPr>
      <w:r w:rsidRPr="009E31F7">
        <w:t xml:space="preserve">des fonctions d’encadrement, de coordination, de pilotage ou de conception </w:t>
      </w:r>
      <w:r w:rsidRPr="009E31F7">
        <w:rPr>
          <w:i/>
          <w:iCs/>
        </w:rPr>
        <w:t>(affiner ces critères)</w:t>
      </w:r>
      <w:r w:rsidRPr="009E31F7">
        <w:t> ;</w:t>
      </w:r>
    </w:p>
    <w:p w14:paraId="7C161680" w14:textId="77777777" w:rsidR="006A0628" w:rsidRPr="009E31F7" w:rsidRDefault="006A0628" w:rsidP="00D333D2">
      <w:pPr>
        <w:pStyle w:val="Paragraphedeliste"/>
        <w:numPr>
          <w:ilvl w:val="0"/>
          <w:numId w:val="20"/>
        </w:numPr>
      </w:pPr>
      <w:r w:rsidRPr="009E31F7">
        <w:t xml:space="preserve">de la technicité, de l’expertise ou de la qualification nécessaire à l’exercice des fonctions </w:t>
      </w:r>
      <w:r w:rsidRPr="009E31F7">
        <w:rPr>
          <w:i/>
          <w:iCs/>
        </w:rPr>
        <w:t>(affiner ces critères)</w:t>
      </w:r>
      <w:r w:rsidRPr="009E31F7">
        <w:t> ;</w:t>
      </w:r>
    </w:p>
    <w:p w14:paraId="766A1938" w14:textId="77777777" w:rsidR="006A0628" w:rsidRPr="009E31F7" w:rsidRDefault="006A0628" w:rsidP="00D333D2">
      <w:pPr>
        <w:pStyle w:val="Paragraphedeliste"/>
        <w:numPr>
          <w:ilvl w:val="0"/>
          <w:numId w:val="20"/>
        </w:numPr>
      </w:pPr>
      <w:r w:rsidRPr="009E31F7">
        <w:t xml:space="preserve">des sujétions particulières ou du degré d’exposition du poste au regard de son environnement professionnel </w:t>
      </w:r>
      <w:r w:rsidRPr="009E31F7">
        <w:rPr>
          <w:i/>
          <w:iCs/>
        </w:rPr>
        <w:t>(affiner ces critères)</w:t>
      </w:r>
      <w:r w:rsidRPr="009E31F7">
        <w:t>.</w:t>
      </w:r>
    </w:p>
    <w:p w14:paraId="5F5668C3" w14:textId="77777777" w:rsidR="00E349A2" w:rsidRPr="000C6A3C" w:rsidRDefault="00E349A2" w:rsidP="00D333D2"/>
    <w:tbl>
      <w:tblPr>
        <w:tblStyle w:val="Grilledutableau"/>
        <w:tblW w:w="0" w:type="auto"/>
        <w:tblLook w:val="04A0" w:firstRow="1" w:lastRow="0" w:firstColumn="1" w:lastColumn="0" w:noHBand="0" w:noVBand="1"/>
      </w:tblPr>
      <w:tblGrid>
        <w:gridCol w:w="1719"/>
        <w:gridCol w:w="2626"/>
        <w:gridCol w:w="4881"/>
      </w:tblGrid>
      <w:tr w:rsidR="006A0628" w:rsidRPr="000C6A3C" w14:paraId="77FE77CF" w14:textId="77777777" w:rsidTr="009A5D18">
        <w:trPr>
          <w:trHeight w:val="512"/>
          <w:tblHeader/>
        </w:trPr>
        <w:tc>
          <w:tcPr>
            <w:tcW w:w="1695" w:type="dxa"/>
            <w:tcBorders>
              <w:top w:val="nil"/>
              <w:left w:val="nil"/>
              <w:bottom w:val="single" w:sz="12" w:space="0" w:color="DB1C4E" w:themeColor="accent3"/>
              <w:right w:val="single" w:sz="12" w:space="0" w:color="DB1C4E" w:themeColor="accent3"/>
            </w:tcBorders>
            <w:vAlign w:val="center"/>
          </w:tcPr>
          <w:p w14:paraId="10FDDE94" w14:textId="77777777" w:rsidR="006A0628" w:rsidRPr="000C6A3C" w:rsidRDefault="006A0628" w:rsidP="00D333D2"/>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76509028" w14:textId="77777777" w:rsidR="006A0628" w:rsidRPr="009A5D18" w:rsidRDefault="006A0628" w:rsidP="009A5D18">
            <w:pPr>
              <w:jc w:val="center"/>
              <w:rPr>
                <w:b/>
                <w:bCs/>
                <w:color w:val="FFFFFF" w:themeColor="background1"/>
              </w:rPr>
            </w:pPr>
            <w:r w:rsidRPr="009A5D18">
              <w:rPr>
                <w:b/>
                <w:bCs/>
                <w:color w:val="FFFFFF" w:themeColor="background1"/>
              </w:rPr>
              <w:t>Exemples de critères d'évaluation</w:t>
            </w:r>
          </w:p>
          <w:p w14:paraId="0BB737CF" w14:textId="77777777" w:rsidR="006A0628" w:rsidRPr="009A5D18" w:rsidRDefault="006A0628" w:rsidP="009A5D18">
            <w:pPr>
              <w:jc w:val="center"/>
              <w:rPr>
                <w:b/>
                <w:bCs/>
                <w:color w:val="FFFFFF" w:themeColor="background1"/>
              </w:rPr>
            </w:pPr>
            <w:r w:rsidRPr="009A5D18">
              <w:rPr>
                <w:b/>
                <w:bCs/>
                <w:color w:val="FFFFFF" w:themeColor="background1"/>
              </w:rPr>
              <w:t>IFSE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0EE4BB9F" w14:textId="77777777" w:rsidR="006A0628" w:rsidRPr="009A5D18" w:rsidRDefault="006A0628" w:rsidP="009A5D18">
            <w:pPr>
              <w:jc w:val="center"/>
              <w:rPr>
                <w:b/>
                <w:bCs/>
                <w:color w:val="FFFFFF" w:themeColor="background1"/>
              </w:rPr>
            </w:pPr>
            <w:r w:rsidRPr="009A5D18">
              <w:rPr>
                <w:b/>
                <w:bCs/>
                <w:color w:val="FFFFFF" w:themeColor="background1"/>
              </w:rPr>
              <w:t>Définition du critère</w:t>
            </w:r>
          </w:p>
        </w:tc>
      </w:tr>
      <w:tr w:rsidR="003D28D8" w:rsidRPr="000C6A3C" w14:paraId="10405603" w14:textId="77777777" w:rsidTr="009A5D18">
        <w:tc>
          <w:tcPr>
            <w:tcW w:w="1695"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847311D" w14:textId="77777777" w:rsidR="003D28D8" w:rsidRPr="000C6A3C" w:rsidRDefault="003D28D8" w:rsidP="009A5D18">
            <w:pPr>
              <w:jc w:val="left"/>
            </w:pPr>
            <w:r w:rsidRPr="000C6A3C">
              <w:t>Fonctions d’encadrement, de coordination, de pilotage ou de conception</w:t>
            </w: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E341B8C" w14:textId="77777777" w:rsidR="003D28D8" w:rsidRPr="000C6A3C" w:rsidRDefault="003D28D8" w:rsidP="009A5D18">
            <w:pPr>
              <w:jc w:val="left"/>
              <w:rPr>
                <w:lang w:eastAsia="fr-FR"/>
              </w:rPr>
            </w:pPr>
            <w:r w:rsidRPr="000C6A3C">
              <w:rPr>
                <w:lang w:eastAsia="fr-FR"/>
              </w:rPr>
              <w:t>Niveau hiérarchique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011A700" w14:textId="77777777" w:rsidR="003D28D8" w:rsidRPr="000C6A3C" w:rsidRDefault="003D28D8" w:rsidP="009A5D18">
            <w:pPr>
              <w:jc w:val="left"/>
              <w:rPr>
                <w:lang w:eastAsia="fr-FR"/>
              </w:rPr>
            </w:pPr>
            <w:r w:rsidRPr="000C6A3C">
              <w:rPr>
                <w:lang w:eastAsia="fr-FR"/>
              </w:rPr>
              <w:t>Niveau du poste dans l'organigramme. Le nombre de niveaux et les points sont adaptables à votre propre organisation</w:t>
            </w:r>
          </w:p>
        </w:tc>
      </w:tr>
      <w:tr w:rsidR="003D28D8" w:rsidRPr="000C6A3C" w14:paraId="5A25759A"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F306E9C"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0100F04" w14:textId="77777777" w:rsidR="003D28D8" w:rsidRPr="000C6A3C" w:rsidRDefault="003D28D8" w:rsidP="009A5D18">
            <w:pPr>
              <w:jc w:val="left"/>
              <w:rPr>
                <w:lang w:eastAsia="fr-FR"/>
              </w:rPr>
            </w:pPr>
            <w:r w:rsidRPr="000C6A3C">
              <w:rPr>
                <w:lang w:eastAsia="fr-FR"/>
              </w:rPr>
              <w:t>Nombre de collaborateurs (encadrés indirectement et directement)</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31CFD13" w14:textId="77777777" w:rsidR="003D28D8" w:rsidRPr="000C6A3C" w:rsidRDefault="003D28D8" w:rsidP="009A5D18">
            <w:pPr>
              <w:jc w:val="left"/>
              <w:rPr>
                <w:lang w:eastAsia="fr-FR"/>
              </w:rPr>
            </w:pPr>
            <w:r w:rsidRPr="000C6A3C">
              <w:rPr>
                <w:lang w:eastAsia="fr-FR"/>
              </w:rPr>
              <w:t>Agents directement sous sa responsabilité</w:t>
            </w:r>
          </w:p>
        </w:tc>
      </w:tr>
      <w:tr w:rsidR="003D28D8" w:rsidRPr="000C6A3C" w14:paraId="53A5AFFF"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A1D7B85"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81890B6" w14:textId="77777777" w:rsidR="003D28D8" w:rsidRPr="000C6A3C" w:rsidRDefault="003D28D8" w:rsidP="009A5D18">
            <w:pPr>
              <w:jc w:val="left"/>
              <w:rPr>
                <w:lang w:eastAsia="fr-FR"/>
              </w:rPr>
            </w:pPr>
            <w:r w:rsidRPr="000C6A3C">
              <w:rPr>
                <w:lang w:eastAsia="fr-FR"/>
              </w:rPr>
              <w:t>Type de collaborateurs encadrés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1743F1B" w14:textId="77777777" w:rsidR="003D28D8" w:rsidRPr="000C6A3C" w:rsidRDefault="003D28D8" w:rsidP="009A5D18">
            <w:pPr>
              <w:jc w:val="left"/>
              <w:rPr>
                <w:lang w:eastAsia="fr-FR"/>
              </w:rPr>
            </w:pPr>
            <w:r w:rsidRPr="000C6A3C">
              <w:rPr>
                <w:lang w:eastAsia="fr-FR"/>
              </w:rPr>
              <w:t>A déterminer pas la structure publique territoriale (cadres dirigeants, cadres de proximité, agents d’exécution, …)</w:t>
            </w:r>
          </w:p>
        </w:tc>
      </w:tr>
      <w:tr w:rsidR="003D28D8" w:rsidRPr="000C6A3C" w14:paraId="11731FD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65DA487"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17D8F2F" w14:textId="77777777" w:rsidR="003D28D8" w:rsidRPr="000C6A3C" w:rsidRDefault="003D28D8" w:rsidP="009A5D18">
            <w:pPr>
              <w:jc w:val="left"/>
              <w:rPr>
                <w:lang w:eastAsia="fr-FR"/>
              </w:rPr>
            </w:pPr>
            <w:r w:rsidRPr="000C6A3C">
              <w:rPr>
                <w:lang w:eastAsia="fr-FR"/>
              </w:rPr>
              <w:t>Niveau d’encadrement</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8EAC421" w14:textId="77777777" w:rsidR="003D28D8" w:rsidRPr="000C6A3C" w:rsidRDefault="003D28D8" w:rsidP="009A5D18">
            <w:pPr>
              <w:jc w:val="left"/>
              <w:rPr>
                <w:lang w:eastAsia="fr-FR"/>
              </w:rPr>
            </w:pPr>
            <w:r w:rsidRPr="000C6A3C">
              <w:rPr>
                <w:lang w:eastAsia="fr-FR"/>
              </w:rPr>
              <w:t xml:space="preserve">Niveau de responsabilité du poste </w:t>
            </w:r>
            <w:proofErr w:type="gramStart"/>
            <w:r w:rsidRPr="000C6A3C">
              <w:rPr>
                <w:lang w:eastAsia="fr-FR"/>
              </w:rPr>
              <w:t>en terme</w:t>
            </w:r>
            <w:proofErr w:type="gramEnd"/>
            <w:r w:rsidRPr="000C6A3C">
              <w:rPr>
                <w:lang w:eastAsia="fr-FR"/>
              </w:rPr>
              <w:t xml:space="preserve"> d'encadrement ou de coordination (si pas d'encadrement)</w:t>
            </w:r>
          </w:p>
        </w:tc>
      </w:tr>
      <w:tr w:rsidR="003D28D8" w:rsidRPr="000C6A3C" w14:paraId="76ECB156"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898A278"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29D8DA3" w14:textId="77777777" w:rsidR="003D28D8" w:rsidRPr="000C6A3C" w:rsidRDefault="003D28D8" w:rsidP="009A5D18">
            <w:pPr>
              <w:jc w:val="left"/>
              <w:rPr>
                <w:lang w:eastAsia="fr-FR"/>
              </w:rPr>
            </w:pPr>
            <w:r w:rsidRPr="000C6A3C">
              <w:rPr>
                <w:lang w:eastAsia="fr-FR"/>
              </w:rPr>
              <w:t>Niveau de responsabilités lié aux missions (humaine, financière, juridique, politique…)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14FA152" w14:textId="77777777" w:rsidR="003D28D8" w:rsidRPr="000C6A3C" w:rsidRDefault="003D28D8" w:rsidP="009A5D18">
            <w:pPr>
              <w:jc w:val="left"/>
              <w:rPr>
                <w:lang w:eastAsia="fr-FR"/>
              </w:rPr>
            </w:pPr>
            <w:r w:rsidRPr="000C6A3C">
              <w:rPr>
                <w:lang w:eastAsia="fr-FR"/>
              </w:rPr>
              <w:t xml:space="preserve">A déterminer pas la </w:t>
            </w:r>
            <w:r w:rsidRPr="000C6A3C">
              <w:rPr>
                <w:bCs/>
                <w:color w:val="auto"/>
              </w:rPr>
              <w:t xml:space="preserve">collectivité territoriale ou l’établissement public </w:t>
            </w:r>
            <w:r w:rsidRPr="000C6A3C">
              <w:rPr>
                <w:lang w:eastAsia="fr-FR"/>
              </w:rPr>
              <w:t>(déterminant, fort, modéré, faible, …)</w:t>
            </w:r>
          </w:p>
        </w:tc>
      </w:tr>
      <w:tr w:rsidR="003D28D8" w:rsidRPr="000C6A3C" w14:paraId="1D291E44"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15C1551"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4AAC5F9" w14:textId="77777777" w:rsidR="003D28D8" w:rsidRPr="000C6A3C" w:rsidRDefault="003D28D8" w:rsidP="009A5D18">
            <w:pPr>
              <w:jc w:val="left"/>
              <w:rPr>
                <w:lang w:eastAsia="fr-FR"/>
              </w:rPr>
            </w:pPr>
            <w:r w:rsidRPr="000C6A3C">
              <w:rPr>
                <w:lang w:eastAsia="fr-FR"/>
              </w:rPr>
              <w:t>Délégation de signature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679E3E8" w14:textId="77777777" w:rsidR="003D28D8" w:rsidRPr="000C6A3C" w:rsidRDefault="003D28D8" w:rsidP="009A5D18">
            <w:pPr>
              <w:jc w:val="left"/>
              <w:rPr>
                <w:lang w:eastAsia="fr-FR"/>
              </w:rPr>
            </w:pPr>
            <w:r w:rsidRPr="000C6A3C">
              <w:rPr>
                <w:lang w:eastAsia="fr-FR"/>
              </w:rPr>
              <w:t>Le poste bénéficie-t-il d'une délégation de signature (oui/non)</w:t>
            </w:r>
          </w:p>
        </w:tc>
      </w:tr>
      <w:tr w:rsidR="003D28D8" w:rsidRPr="000C6A3C" w14:paraId="3A64A92D"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D7AC828"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A5D7BDF" w14:textId="77777777" w:rsidR="003D28D8" w:rsidRPr="000C6A3C" w:rsidRDefault="003D28D8" w:rsidP="009A5D18">
            <w:pPr>
              <w:jc w:val="left"/>
              <w:rPr>
                <w:lang w:eastAsia="fr-FR"/>
              </w:rPr>
            </w:pPr>
            <w:r w:rsidRPr="000C6A3C">
              <w:rPr>
                <w:lang w:eastAsia="fr-FR"/>
              </w:rPr>
              <w:t>Organisation du travail des agents, gestion des plannings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F6615F1" w14:textId="77777777" w:rsidR="003D28D8" w:rsidRPr="000C6A3C" w:rsidRDefault="003D28D8" w:rsidP="009A5D18">
            <w:pPr>
              <w:jc w:val="left"/>
              <w:rPr>
                <w:lang w:eastAsia="fr-FR"/>
              </w:rPr>
            </w:pPr>
            <w:r w:rsidRPr="000C6A3C">
              <w:rPr>
                <w:lang w:eastAsia="fr-FR"/>
              </w:rPr>
              <w:t>Répartir et/ou planifier les activités en fonction des contraintes du service</w:t>
            </w:r>
          </w:p>
        </w:tc>
      </w:tr>
      <w:tr w:rsidR="003D28D8" w:rsidRPr="000C6A3C" w14:paraId="344DB73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2BAE91B"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78D8EC5" w14:textId="77777777" w:rsidR="003D28D8" w:rsidRPr="000C6A3C" w:rsidRDefault="003D28D8" w:rsidP="009A5D18">
            <w:pPr>
              <w:jc w:val="left"/>
              <w:rPr>
                <w:lang w:eastAsia="fr-FR"/>
              </w:rPr>
            </w:pPr>
            <w:r w:rsidRPr="000C6A3C">
              <w:rPr>
                <w:lang w:eastAsia="fr-FR"/>
              </w:rPr>
              <w:t>Supervision, accompagnement d’autrui, tutorat</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CAAECDD" w14:textId="77777777" w:rsidR="003D28D8" w:rsidRPr="000C6A3C" w:rsidRDefault="003D28D8" w:rsidP="009A5D18">
            <w:pPr>
              <w:jc w:val="left"/>
              <w:rPr>
                <w:lang w:eastAsia="fr-FR"/>
              </w:rPr>
            </w:pPr>
            <w:r w:rsidRPr="000C6A3C">
              <w:rPr>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3D28D8" w:rsidRPr="000C6A3C" w14:paraId="3AFFBB07"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479DBFF"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1F98F83" w14:textId="77777777" w:rsidR="003D28D8" w:rsidRPr="000C6A3C" w:rsidRDefault="003D28D8" w:rsidP="009A5D18">
            <w:pPr>
              <w:jc w:val="left"/>
              <w:rPr>
                <w:lang w:eastAsia="fr-FR"/>
              </w:rPr>
            </w:pPr>
            <w:r w:rsidRPr="000C6A3C">
              <w:rPr>
                <w:lang w:eastAsia="fr-FR"/>
              </w:rPr>
              <w:t>Conduite de projet</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E03988B" w14:textId="27DE9A96" w:rsidR="003D28D8" w:rsidRPr="000C6A3C" w:rsidRDefault="003D28D8" w:rsidP="009A5D18">
            <w:pPr>
              <w:jc w:val="left"/>
              <w:rPr>
                <w:lang w:eastAsia="fr-FR"/>
              </w:rPr>
            </w:pPr>
            <w:r w:rsidRPr="000C6A3C">
              <w:rPr>
                <w:lang w:eastAsia="fr-FR"/>
              </w:rPr>
              <w:t>Entreprendre et piloter avec méthode un projet aboutissant à la réalisation d’un service ou d’un produit fini</w:t>
            </w:r>
          </w:p>
        </w:tc>
      </w:tr>
      <w:tr w:rsidR="003D28D8" w:rsidRPr="000C6A3C" w14:paraId="4F889180"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FB6CDA9"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2FCCF99" w14:textId="77777777" w:rsidR="003D28D8" w:rsidRPr="000C6A3C" w:rsidRDefault="003D28D8" w:rsidP="009A5D18">
            <w:pPr>
              <w:jc w:val="left"/>
              <w:rPr>
                <w:lang w:eastAsia="fr-FR"/>
              </w:rPr>
            </w:pPr>
            <w:r w:rsidRPr="000C6A3C">
              <w:rPr>
                <w:lang w:eastAsia="fr-FR"/>
              </w:rPr>
              <w:t>Préparation et/ou animation de réunion</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7B4D628" w14:textId="77777777" w:rsidR="003D28D8" w:rsidRPr="000C6A3C" w:rsidRDefault="003D28D8" w:rsidP="009A5D18">
            <w:pPr>
              <w:jc w:val="left"/>
              <w:rPr>
                <w:lang w:eastAsia="fr-FR"/>
              </w:rPr>
            </w:pPr>
            <w:r w:rsidRPr="000C6A3C">
              <w:rPr>
                <w:lang w:eastAsia="fr-FR"/>
              </w:rPr>
              <w:t xml:space="preserve">Organiser et conduire une réunion de décision, d’information, de production ou de convivialité </w:t>
            </w:r>
            <w:r w:rsidRPr="000C6A3C">
              <w:rPr>
                <w:lang w:eastAsia="fr-FR"/>
              </w:rPr>
              <w:lastRenderedPageBreak/>
              <w:t>selon un ordre du jour établi, en respectant les différents temps, en veillant à l’expression de tous et en reformulant les conclusions</w:t>
            </w:r>
          </w:p>
        </w:tc>
      </w:tr>
      <w:tr w:rsidR="003D28D8" w:rsidRPr="000C6A3C" w14:paraId="37E09C46"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542B497" w14:textId="77777777" w:rsidR="003D28D8" w:rsidRPr="000C6A3C" w:rsidRDefault="003D28D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B16DD92" w14:textId="77777777" w:rsidR="003D28D8" w:rsidRPr="000C6A3C" w:rsidRDefault="003D28D8" w:rsidP="009A5D18">
            <w:pPr>
              <w:jc w:val="left"/>
              <w:rPr>
                <w:lang w:eastAsia="fr-FR"/>
              </w:rPr>
            </w:pPr>
            <w:r w:rsidRPr="000C6A3C">
              <w:rPr>
                <w:lang w:eastAsia="fr-FR"/>
              </w:rPr>
              <w:t>Conseil aux élus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73F0647" w14:textId="77777777" w:rsidR="003D28D8" w:rsidRPr="000C6A3C" w:rsidRDefault="003D28D8" w:rsidP="009A5D18">
            <w:pPr>
              <w:jc w:val="left"/>
              <w:rPr>
                <w:lang w:eastAsia="fr-FR"/>
              </w:rPr>
            </w:pPr>
            <w:r w:rsidRPr="000C6A3C">
              <w:rPr>
                <w:lang w:eastAsia="fr-FR"/>
              </w:rPr>
              <w:t>Apporter son expertise aux élus dans la rédaction et mise en œuvre d’un projet afin de développer les politiques publiques et d'alerter les élus sur les risques techniques et juridiques</w:t>
            </w:r>
          </w:p>
        </w:tc>
      </w:tr>
    </w:tbl>
    <w:p w14:paraId="7D6D1D7B" w14:textId="41739439" w:rsidR="003D28D8" w:rsidRDefault="003D28D8" w:rsidP="00D333D2"/>
    <w:p w14:paraId="5E10EC32" w14:textId="77777777" w:rsidR="00E349A2" w:rsidRPr="000C6A3C" w:rsidRDefault="00E349A2" w:rsidP="00D333D2"/>
    <w:tbl>
      <w:tblPr>
        <w:tblStyle w:val="Grilledutableau"/>
        <w:tblW w:w="0" w:type="auto"/>
        <w:tblLook w:val="04A0" w:firstRow="1" w:lastRow="0" w:firstColumn="1" w:lastColumn="0" w:noHBand="0" w:noVBand="1"/>
      </w:tblPr>
      <w:tblGrid>
        <w:gridCol w:w="1689"/>
        <w:gridCol w:w="2642"/>
        <w:gridCol w:w="4895"/>
      </w:tblGrid>
      <w:tr w:rsidR="006A0628" w:rsidRPr="000C6A3C" w14:paraId="70B6381E" w14:textId="77777777" w:rsidTr="009A5D18">
        <w:tc>
          <w:tcPr>
            <w:tcW w:w="1695" w:type="dxa"/>
            <w:tcBorders>
              <w:top w:val="nil"/>
              <w:left w:val="nil"/>
              <w:bottom w:val="single" w:sz="12" w:space="0" w:color="DB1C4E" w:themeColor="accent3"/>
              <w:right w:val="single" w:sz="12" w:space="0" w:color="DB1C4E" w:themeColor="accent3"/>
            </w:tcBorders>
            <w:vAlign w:val="center"/>
          </w:tcPr>
          <w:p w14:paraId="4A422563" w14:textId="77777777" w:rsidR="006A0628" w:rsidRPr="000C6A3C" w:rsidRDefault="006A0628" w:rsidP="00D333D2"/>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66A11E08" w14:textId="77777777" w:rsidR="006A0628" w:rsidRPr="009A5D18" w:rsidRDefault="006A0628" w:rsidP="009A5D18">
            <w:pPr>
              <w:jc w:val="center"/>
              <w:rPr>
                <w:b/>
                <w:bCs/>
                <w:color w:val="FFFFFF" w:themeColor="background1"/>
              </w:rPr>
            </w:pPr>
            <w:r w:rsidRPr="009A5D18">
              <w:rPr>
                <w:b/>
                <w:bCs/>
                <w:color w:val="FFFFFF" w:themeColor="background1"/>
              </w:rPr>
              <w:t>Exemples de critères d'évaluation</w:t>
            </w:r>
          </w:p>
          <w:p w14:paraId="4E09F54B" w14:textId="77777777" w:rsidR="006A0628" w:rsidRPr="009A5D18" w:rsidRDefault="006A0628" w:rsidP="009A5D18">
            <w:pPr>
              <w:jc w:val="center"/>
              <w:rPr>
                <w:b/>
                <w:bCs/>
                <w:color w:val="FFFFFF" w:themeColor="background1"/>
              </w:rPr>
            </w:pPr>
            <w:r w:rsidRPr="009A5D18">
              <w:rPr>
                <w:b/>
                <w:bCs/>
                <w:color w:val="FFFFFF" w:themeColor="background1"/>
              </w:rPr>
              <w:t>IFSE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6F1416A9" w14:textId="77777777" w:rsidR="006A0628" w:rsidRPr="009A5D18" w:rsidRDefault="006A0628" w:rsidP="009A5D18">
            <w:pPr>
              <w:jc w:val="center"/>
              <w:rPr>
                <w:b/>
                <w:bCs/>
                <w:color w:val="FFFFFF" w:themeColor="background1"/>
              </w:rPr>
            </w:pPr>
            <w:r w:rsidRPr="009A5D18">
              <w:rPr>
                <w:b/>
                <w:bCs/>
                <w:color w:val="FFFFFF" w:themeColor="background1"/>
              </w:rPr>
              <w:t>Définition du critère</w:t>
            </w:r>
          </w:p>
        </w:tc>
      </w:tr>
      <w:tr w:rsidR="006A0628" w:rsidRPr="000C6A3C" w14:paraId="7B962C3D" w14:textId="77777777" w:rsidTr="009A5D18">
        <w:tc>
          <w:tcPr>
            <w:tcW w:w="1695"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993D84D" w14:textId="77777777" w:rsidR="006A0628" w:rsidRPr="000C6A3C" w:rsidRDefault="006A0628" w:rsidP="009A5D18">
            <w:pPr>
              <w:jc w:val="left"/>
            </w:pPr>
            <w:r w:rsidRPr="000C6A3C">
              <w:t>Technicité, expertise, expérience ou qualification nécessaire à l’exercice des fonctions</w:t>
            </w: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7DDD01F" w14:textId="77777777" w:rsidR="006A0628" w:rsidRPr="000C6A3C" w:rsidRDefault="006A0628" w:rsidP="009A5D18">
            <w:pPr>
              <w:jc w:val="left"/>
              <w:rPr>
                <w:lang w:eastAsia="fr-FR"/>
              </w:rPr>
            </w:pPr>
            <w:r w:rsidRPr="000C6A3C">
              <w:rPr>
                <w:lang w:eastAsia="fr-FR"/>
              </w:rPr>
              <w:t>Connaissance requise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3862068" w14:textId="77777777" w:rsidR="006A0628" w:rsidRPr="000C6A3C" w:rsidRDefault="006A0628" w:rsidP="009A5D18">
            <w:pPr>
              <w:jc w:val="left"/>
              <w:rPr>
                <w:lang w:eastAsia="fr-FR"/>
              </w:rPr>
            </w:pPr>
            <w:r w:rsidRPr="000C6A3C">
              <w:rPr>
                <w:lang w:eastAsia="fr-FR"/>
              </w:rPr>
              <w:t>Niveau attendu sur le poste (ex : un DGS étant généraliste, une simple maîtrise est attendue, car il s'appuie sur des experts pour les sujets pointus)</w:t>
            </w:r>
          </w:p>
        </w:tc>
      </w:tr>
      <w:tr w:rsidR="006A0628" w:rsidRPr="000C6A3C" w14:paraId="6714218E"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B2C271B"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7E515E4" w14:textId="77777777" w:rsidR="006A0628" w:rsidRPr="000C6A3C" w:rsidRDefault="006A0628" w:rsidP="009A5D18">
            <w:pPr>
              <w:jc w:val="left"/>
              <w:rPr>
                <w:lang w:eastAsia="fr-FR"/>
              </w:rPr>
            </w:pPr>
            <w:r w:rsidRPr="000C6A3C">
              <w:rPr>
                <w:lang w:eastAsia="fr-FR"/>
              </w:rPr>
              <w:t>Technicité/niveau de difficulté</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A85B8ED" w14:textId="77777777" w:rsidR="006A0628" w:rsidRPr="000C6A3C" w:rsidRDefault="006A0628" w:rsidP="009A5D18">
            <w:pPr>
              <w:jc w:val="left"/>
              <w:rPr>
                <w:lang w:eastAsia="fr-FR"/>
              </w:rPr>
            </w:pPr>
            <w:r w:rsidRPr="000C6A3C">
              <w:rPr>
                <w:lang w:eastAsia="fr-FR"/>
              </w:rPr>
              <w:t>Niveau de technicité du poste</w:t>
            </w:r>
          </w:p>
        </w:tc>
      </w:tr>
      <w:tr w:rsidR="006A0628" w:rsidRPr="000C6A3C" w14:paraId="14A31345"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A582D0A"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3C4940C" w14:textId="77777777" w:rsidR="006A0628" w:rsidRPr="000C6A3C" w:rsidRDefault="006A0628" w:rsidP="009A5D18">
            <w:pPr>
              <w:jc w:val="left"/>
              <w:rPr>
                <w:lang w:eastAsia="fr-FR"/>
              </w:rPr>
            </w:pPr>
            <w:r w:rsidRPr="000C6A3C">
              <w:rPr>
                <w:lang w:eastAsia="fr-FR"/>
              </w:rPr>
              <w:t>Champ d'application/polyvalence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7709222" w14:textId="77777777" w:rsidR="006A0628" w:rsidRPr="000C6A3C" w:rsidRDefault="006A0628" w:rsidP="009A5D18">
            <w:pPr>
              <w:jc w:val="left"/>
              <w:rPr>
                <w:lang w:eastAsia="fr-FR"/>
              </w:rPr>
            </w:pPr>
            <w:r w:rsidRPr="000C6A3C">
              <w:rPr>
                <w:lang w:eastAsia="fr-FR"/>
              </w:rPr>
              <w:t>Si le poste correspond à un SEUL métier existant dans le répertoire CNFPT, alors "</w:t>
            </w:r>
            <w:proofErr w:type="spellStart"/>
            <w:r w:rsidRPr="000C6A3C">
              <w:rPr>
                <w:lang w:eastAsia="fr-FR"/>
              </w:rPr>
              <w:t>monométier</w:t>
            </w:r>
            <w:proofErr w:type="spellEnd"/>
            <w:r w:rsidRPr="000C6A3C">
              <w:rPr>
                <w:lang w:eastAsia="fr-FR"/>
              </w:rPr>
              <w:t>". Si le poste est un assemblage de plusieurs métiers, alors "</w:t>
            </w:r>
            <w:proofErr w:type="spellStart"/>
            <w:r w:rsidRPr="000C6A3C">
              <w:rPr>
                <w:lang w:eastAsia="fr-FR"/>
              </w:rPr>
              <w:t>plurimétiers</w:t>
            </w:r>
            <w:proofErr w:type="spellEnd"/>
            <w:r w:rsidRPr="000C6A3C">
              <w:rPr>
                <w:lang w:eastAsia="fr-FR"/>
              </w:rPr>
              <w:t>"</w:t>
            </w:r>
          </w:p>
        </w:tc>
      </w:tr>
      <w:tr w:rsidR="006A0628" w:rsidRPr="000C6A3C" w14:paraId="3CFF075A"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F270DA4"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84322AC" w14:textId="77777777" w:rsidR="006A0628" w:rsidRPr="000C6A3C" w:rsidRDefault="006A0628" w:rsidP="009A5D18">
            <w:pPr>
              <w:jc w:val="left"/>
              <w:rPr>
                <w:lang w:eastAsia="fr-FR"/>
              </w:rPr>
            </w:pPr>
            <w:r w:rsidRPr="000C6A3C">
              <w:rPr>
                <w:lang w:eastAsia="fr-FR"/>
              </w:rPr>
              <w:t>Diplôme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295EF03" w14:textId="77777777" w:rsidR="006A0628" w:rsidRPr="000C6A3C" w:rsidRDefault="006A0628" w:rsidP="009A5D18">
            <w:pPr>
              <w:jc w:val="left"/>
              <w:rPr>
                <w:lang w:eastAsia="fr-FR"/>
              </w:rPr>
            </w:pPr>
            <w:r w:rsidRPr="000C6A3C">
              <w:rPr>
                <w:lang w:eastAsia="fr-FR"/>
              </w:rPr>
              <w:t>Niveau de diplôme attendu sur le poste, et non pas niveau de diplôme détenu par l'agent occupant le poste</w:t>
            </w:r>
          </w:p>
        </w:tc>
      </w:tr>
      <w:tr w:rsidR="006A0628" w:rsidRPr="000C6A3C" w14:paraId="592230F9"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EC9E98E"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311A89B" w14:textId="77777777" w:rsidR="006A0628" w:rsidRPr="000C6A3C" w:rsidRDefault="006A0628" w:rsidP="009A5D18">
            <w:pPr>
              <w:jc w:val="left"/>
              <w:rPr>
                <w:lang w:eastAsia="fr-FR"/>
              </w:rPr>
            </w:pPr>
            <w:r w:rsidRPr="000C6A3C">
              <w:rPr>
                <w:lang w:eastAsia="fr-FR"/>
              </w:rPr>
              <w:t>Habilitation/certification</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77E08BE" w14:textId="77777777" w:rsidR="006A0628" w:rsidRPr="000C6A3C" w:rsidRDefault="006A0628" w:rsidP="009A5D18">
            <w:pPr>
              <w:jc w:val="left"/>
              <w:rPr>
                <w:lang w:eastAsia="fr-FR"/>
              </w:rPr>
            </w:pPr>
            <w:r w:rsidRPr="000C6A3C">
              <w:rPr>
                <w:lang w:eastAsia="fr-FR"/>
              </w:rPr>
              <w:t xml:space="preserve">Le poste nécessite-t-il une habilitation et ou une </w:t>
            </w:r>
            <w:proofErr w:type="gramStart"/>
            <w:r w:rsidRPr="000C6A3C">
              <w:rPr>
                <w:lang w:eastAsia="fr-FR"/>
              </w:rPr>
              <w:t>certification?</w:t>
            </w:r>
            <w:proofErr w:type="gramEnd"/>
            <w:r w:rsidRPr="000C6A3C">
              <w:rPr>
                <w:lang w:eastAsia="fr-FR"/>
              </w:rPr>
              <w:t xml:space="preserve"> (ex : permis CACES, habilitation électrique, habilitation HACCP, certification qualité, autorisation de conduite, ...)</w:t>
            </w:r>
          </w:p>
        </w:tc>
      </w:tr>
      <w:tr w:rsidR="006A0628" w:rsidRPr="000C6A3C" w14:paraId="4FC24007"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FBD9308"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6BE53D3" w14:textId="77777777" w:rsidR="006A0628" w:rsidRPr="000C6A3C" w:rsidRDefault="006A0628" w:rsidP="009A5D18">
            <w:pPr>
              <w:jc w:val="left"/>
              <w:rPr>
                <w:lang w:eastAsia="fr-FR"/>
              </w:rPr>
            </w:pPr>
            <w:r w:rsidRPr="000C6A3C">
              <w:rPr>
                <w:lang w:eastAsia="fr-FR"/>
              </w:rPr>
              <w:t>Autonomie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EA2AF26" w14:textId="77777777" w:rsidR="006A0628" w:rsidRPr="000C6A3C" w:rsidRDefault="006A0628" w:rsidP="009A5D18">
            <w:pPr>
              <w:jc w:val="left"/>
              <w:rPr>
                <w:lang w:eastAsia="fr-FR"/>
              </w:rPr>
            </w:pPr>
            <w:r w:rsidRPr="000C6A3C">
              <w:rPr>
                <w:lang w:eastAsia="fr-FR"/>
              </w:rPr>
              <w:t>Exercer ses activités sans constante supervision, s’organiser en prenant des initiatives dans un cadre de responsabilité défini.</w:t>
            </w:r>
          </w:p>
          <w:p w14:paraId="42263B6B" w14:textId="77777777" w:rsidR="006A0628" w:rsidRPr="000C6A3C" w:rsidRDefault="006A0628" w:rsidP="009A5D18">
            <w:pPr>
              <w:jc w:val="left"/>
              <w:rPr>
                <w:lang w:eastAsia="fr-FR"/>
              </w:rPr>
            </w:pPr>
            <w:r w:rsidRPr="000C6A3C">
              <w:rPr>
                <w:lang w:eastAsia="fr-FR"/>
              </w:rPr>
              <w:t>Degré d'autonomie accordé au poste (et non pas en fonction de l'agent occupant le poste)</w:t>
            </w:r>
          </w:p>
        </w:tc>
      </w:tr>
      <w:tr w:rsidR="006A0628" w:rsidRPr="000C6A3C" w14:paraId="7252B33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A1F234F"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79A7493" w14:textId="77777777" w:rsidR="006A0628" w:rsidRPr="000C6A3C" w:rsidRDefault="006A0628" w:rsidP="009A5D18">
            <w:pPr>
              <w:jc w:val="left"/>
              <w:rPr>
                <w:lang w:eastAsia="fr-FR"/>
              </w:rPr>
            </w:pPr>
            <w:r w:rsidRPr="000C6A3C">
              <w:rPr>
                <w:lang w:eastAsia="fr-FR"/>
              </w:rPr>
              <w:t>Pratique et maîtrise d'un outil métier (langue étrangère, logiciel métier)</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B77144E" w14:textId="77777777" w:rsidR="006A0628" w:rsidRPr="000C6A3C" w:rsidRDefault="006A0628" w:rsidP="009A5D18">
            <w:pPr>
              <w:jc w:val="left"/>
              <w:rPr>
                <w:lang w:eastAsia="fr-FR"/>
              </w:rPr>
            </w:pPr>
            <w:r w:rsidRPr="000C6A3C">
              <w:rPr>
                <w:lang w:eastAsia="fr-FR"/>
              </w:rPr>
              <w:t>Utiliser régulièrement de manière confirmée un logiciel ou une langue étrangère dans le cadre de ses activités.</w:t>
            </w:r>
          </w:p>
        </w:tc>
      </w:tr>
      <w:tr w:rsidR="006A0628" w:rsidRPr="000C6A3C" w14:paraId="6560B361"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9B19493"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C9DBEB7" w14:textId="77777777" w:rsidR="006A0628" w:rsidRPr="000C6A3C" w:rsidRDefault="006A0628" w:rsidP="009A5D18">
            <w:pPr>
              <w:jc w:val="left"/>
              <w:rPr>
                <w:lang w:eastAsia="fr-FR"/>
              </w:rPr>
            </w:pPr>
            <w:r w:rsidRPr="000C6A3C">
              <w:rPr>
                <w:lang w:eastAsia="fr-FR"/>
              </w:rPr>
              <w:t>Rareté de l’expertise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AAA613A" w14:textId="77777777" w:rsidR="006A0628" w:rsidRPr="000C6A3C" w:rsidRDefault="006A0628" w:rsidP="009A5D18">
            <w:pPr>
              <w:jc w:val="left"/>
              <w:rPr>
                <w:lang w:eastAsia="fr-FR"/>
              </w:rPr>
            </w:pPr>
            <w:r w:rsidRPr="000C6A3C">
              <w:rPr>
                <w:lang w:eastAsia="fr-FR"/>
              </w:rPr>
              <w:t>Il s'agit ici de la valorisation des métiers pour lesquels peu de candidats existent sur le marché de l'emploi (ex : médecin)</w:t>
            </w:r>
          </w:p>
        </w:tc>
      </w:tr>
      <w:tr w:rsidR="006A0628" w:rsidRPr="000C6A3C" w14:paraId="063FBFD2" w14:textId="77777777" w:rsidTr="009A5D18">
        <w:tc>
          <w:tcPr>
            <w:tcW w:w="1695" w:type="dxa"/>
            <w:vMerge/>
            <w:tcBorders>
              <w:top w:val="single" w:sz="12" w:space="0" w:color="DB1C4E" w:themeColor="accent3"/>
              <w:right w:val="single" w:sz="12" w:space="0" w:color="DB1C4E" w:themeColor="accent3"/>
            </w:tcBorders>
            <w:vAlign w:val="center"/>
          </w:tcPr>
          <w:p w14:paraId="49CE6AC0"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EE231C7" w14:textId="77777777" w:rsidR="006A0628" w:rsidRPr="000C6A3C" w:rsidRDefault="006A0628" w:rsidP="009A5D18">
            <w:pPr>
              <w:jc w:val="left"/>
              <w:rPr>
                <w:lang w:eastAsia="fr-FR"/>
              </w:rPr>
            </w:pPr>
            <w:r w:rsidRPr="000C6A3C">
              <w:rPr>
                <w:lang w:eastAsia="fr-FR"/>
              </w:rPr>
              <w:t>Actualisation des connaissances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69C5399" w14:textId="77777777" w:rsidR="006A0628" w:rsidRPr="000C6A3C" w:rsidRDefault="006A0628" w:rsidP="009A5D18">
            <w:pPr>
              <w:jc w:val="left"/>
              <w:rPr>
                <w:lang w:eastAsia="fr-FR"/>
              </w:rPr>
            </w:pPr>
            <w:r w:rsidRPr="000C6A3C">
              <w:rPr>
                <w:lang w:eastAsia="fr-FR"/>
              </w:rPr>
              <w:t>Niveau de nécessité de maintenir les connaissances à jour (ex : pour un juriste marchés publics, indispensable vu les évolutions régulières de la réglementation)</w:t>
            </w:r>
          </w:p>
        </w:tc>
      </w:tr>
    </w:tbl>
    <w:p w14:paraId="774A6596" w14:textId="77777777" w:rsidR="00991317" w:rsidRPr="000C6A3C" w:rsidRDefault="00991317" w:rsidP="00D333D2"/>
    <w:tbl>
      <w:tblPr>
        <w:tblStyle w:val="Grilledutableau"/>
        <w:tblW w:w="0" w:type="auto"/>
        <w:tblLook w:val="04A0" w:firstRow="1" w:lastRow="0" w:firstColumn="1" w:lastColumn="0" w:noHBand="0" w:noVBand="1"/>
      </w:tblPr>
      <w:tblGrid>
        <w:gridCol w:w="1690"/>
        <w:gridCol w:w="2636"/>
        <w:gridCol w:w="4900"/>
      </w:tblGrid>
      <w:tr w:rsidR="006A0628" w:rsidRPr="000C6A3C" w14:paraId="00BB796C" w14:textId="77777777" w:rsidTr="009A5D18">
        <w:tc>
          <w:tcPr>
            <w:tcW w:w="1695" w:type="dxa"/>
            <w:tcBorders>
              <w:top w:val="nil"/>
              <w:left w:val="nil"/>
              <w:bottom w:val="single" w:sz="12" w:space="0" w:color="DB1C4E" w:themeColor="accent3"/>
              <w:right w:val="single" w:sz="12" w:space="0" w:color="DB1C4E" w:themeColor="accent3"/>
            </w:tcBorders>
            <w:vAlign w:val="center"/>
          </w:tcPr>
          <w:p w14:paraId="7C28215A" w14:textId="77777777" w:rsidR="006A0628" w:rsidRPr="000C6A3C" w:rsidRDefault="006A0628" w:rsidP="00D333D2"/>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2A947ACC" w14:textId="77777777" w:rsidR="006A0628" w:rsidRPr="009A5D18" w:rsidRDefault="006A0628" w:rsidP="009A5D18">
            <w:pPr>
              <w:jc w:val="center"/>
              <w:rPr>
                <w:b/>
                <w:bCs/>
                <w:color w:val="FFFFFF" w:themeColor="background1"/>
              </w:rPr>
            </w:pPr>
            <w:r w:rsidRPr="009A5D18">
              <w:rPr>
                <w:b/>
                <w:bCs/>
                <w:color w:val="FFFFFF" w:themeColor="background1"/>
              </w:rPr>
              <w:t>Exemples de critères d'évaluation</w:t>
            </w:r>
          </w:p>
          <w:p w14:paraId="1D37BCC1" w14:textId="77777777" w:rsidR="006A0628" w:rsidRPr="009A5D18" w:rsidRDefault="006A0628" w:rsidP="009A5D18">
            <w:pPr>
              <w:jc w:val="center"/>
              <w:rPr>
                <w:b/>
                <w:bCs/>
                <w:color w:val="FFFFFF" w:themeColor="background1"/>
              </w:rPr>
            </w:pPr>
            <w:r w:rsidRPr="009A5D18">
              <w:rPr>
                <w:b/>
                <w:bCs/>
                <w:color w:val="FFFFFF" w:themeColor="background1"/>
              </w:rPr>
              <w:t>IFSE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7E50E704" w14:textId="77777777" w:rsidR="006A0628" w:rsidRPr="009A5D18" w:rsidRDefault="006A0628" w:rsidP="009A5D18">
            <w:pPr>
              <w:jc w:val="center"/>
              <w:rPr>
                <w:b/>
                <w:bCs/>
                <w:color w:val="FFFFFF" w:themeColor="background1"/>
              </w:rPr>
            </w:pPr>
            <w:r w:rsidRPr="009A5D18">
              <w:rPr>
                <w:b/>
                <w:bCs/>
                <w:color w:val="FFFFFF" w:themeColor="background1"/>
              </w:rPr>
              <w:t>Définition du critère</w:t>
            </w:r>
          </w:p>
        </w:tc>
      </w:tr>
      <w:tr w:rsidR="006A0628" w:rsidRPr="000C6A3C" w14:paraId="77928EF7" w14:textId="77777777" w:rsidTr="009A5D18">
        <w:tc>
          <w:tcPr>
            <w:tcW w:w="1695"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32DC62E" w14:textId="77777777" w:rsidR="006A0628" w:rsidRPr="000C6A3C" w:rsidRDefault="006A0628" w:rsidP="009A5D18">
            <w:pPr>
              <w:jc w:val="left"/>
            </w:pPr>
            <w:r w:rsidRPr="000C6A3C">
              <w:t>Sujétions particulières ou degré d’exposition du poste au regard de son environnement professionnel</w:t>
            </w: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E18910D" w14:textId="77777777" w:rsidR="006A0628" w:rsidRPr="000C6A3C" w:rsidRDefault="006A0628" w:rsidP="009A5D18">
            <w:pPr>
              <w:jc w:val="left"/>
              <w:rPr>
                <w:lang w:eastAsia="fr-FR"/>
              </w:rPr>
            </w:pPr>
            <w:r w:rsidRPr="000C6A3C">
              <w:rPr>
                <w:lang w:eastAsia="fr-FR"/>
              </w:rPr>
              <w:t>Relations externes/internes (typologie des interlocuteurs)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F8189DD" w14:textId="77777777" w:rsidR="006A0628" w:rsidRPr="000C6A3C" w:rsidRDefault="006A0628" w:rsidP="009A5D18">
            <w:pPr>
              <w:jc w:val="left"/>
              <w:rPr>
                <w:lang w:eastAsia="fr-FR"/>
              </w:rPr>
            </w:pPr>
            <w:r w:rsidRPr="000C6A3C">
              <w:rPr>
                <w:lang w:eastAsia="fr-FR"/>
              </w:rPr>
              <w:t>C'est la variété des interlocuteurs qui fait varier le nombre de points (points à cumuler pour un total maximum de 3)</w:t>
            </w:r>
          </w:p>
        </w:tc>
      </w:tr>
      <w:tr w:rsidR="006A0628" w:rsidRPr="000C6A3C" w14:paraId="66BF2E7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C8395F6"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F1CDE7F" w14:textId="77777777" w:rsidR="006A0628" w:rsidRPr="000C6A3C" w:rsidRDefault="006A0628" w:rsidP="009A5D18">
            <w:pPr>
              <w:jc w:val="left"/>
              <w:rPr>
                <w:lang w:eastAsia="fr-FR"/>
              </w:rPr>
            </w:pPr>
            <w:r w:rsidRPr="000C6A3C">
              <w:rPr>
                <w:lang w:eastAsia="fr-FR"/>
              </w:rPr>
              <w:t>Risque d'agression physique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190B010" w14:textId="77777777" w:rsidR="006A0628" w:rsidRPr="000C6A3C" w:rsidRDefault="006A0628" w:rsidP="009A5D18">
            <w:pPr>
              <w:jc w:val="left"/>
              <w:rPr>
                <w:lang w:eastAsia="fr-FR"/>
              </w:rPr>
            </w:pPr>
            <w:r w:rsidRPr="000C6A3C">
              <w:rPr>
                <w:lang w:eastAsia="fr-FR"/>
              </w:rPr>
              <w:t xml:space="preserve">A déterminer pas la </w:t>
            </w:r>
            <w:r w:rsidR="00183154" w:rsidRPr="000C6A3C">
              <w:t xml:space="preserve">collectivité territoriale ou l’établissement public </w:t>
            </w:r>
            <w:r w:rsidRPr="000C6A3C">
              <w:rPr>
                <w:lang w:eastAsia="fr-FR"/>
              </w:rPr>
              <w:t>(fréquent, ponctuel, rare, …)</w:t>
            </w:r>
          </w:p>
        </w:tc>
      </w:tr>
      <w:tr w:rsidR="006A0628" w:rsidRPr="000C6A3C" w14:paraId="74E8F121"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F65ED69"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451A3BF" w14:textId="77777777" w:rsidR="006A0628" w:rsidRPr="000C6A3C" w:rsidRDefault="006A0628" w:rsidP="009A5D18">
            <w:pPr>
              <w:jc w:val="left"/>
              <w:rPr>
                <w:lang w:eastAsia="fr-FR"/>
              </w:rPr>
            </w:pPr>
            <w:r w:rsidRPr="000C6A3C">
              <w:rPr>
                <w:lang w:eastAsia="fr-FR"/>
              </w:rPr>
              <w:t>Risque d'agression verbale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B039E9F" w14:textId="77777777" w:rsidR="006A0628" w:rsidRPr="000C6A3C" w:rsidRDefault="00183154" w:rsidP="009A5D18">
            <w:pPr>
              <w:jc w:val="left"/>
              <w:rPr>
                <w:lang w:eastAsia="fr-FR"/>
              </w:rPr>
            </w:pPr>
            <w:r w:rsidRPr="000C6A3C">
              <w:rPr>
                <w:lang w:eastAsia="fr-FR"/>
              </w:rPr>
              <w:t xml:space="preserve">A déterminer pas la </w:t>
            </w:r>
            <w:r w:rsidRPr="000C6A3C">
              <w:t xml:space="preserve">collectivité territoriale ou l’établissement public </w:t>
            </w:r>
            <w:r w:rsidR="006A0628" w:rsidRPr="000C6A3C">
              <w:rPr>
                <w:lang w:eastAsia="fr-FR"/>
              </w:rPr>
              <w:t>(fréquent, ponctuel, rare, …)</w:t>
            </w:r>
          </w:p>
        </w:tc>
      </w:tr>
      <w:tr w:rsidR="006A0628" w:rsidRPr="000C6A3C" w14:paraId="7D4A1B77"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777881C"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FAD5D3C" w14:textId="77777777" w:rsidR="006A0628" w:rsidRPr="000C6A3C" w:rsidRDefault="006A0628" w:rsidP="009A5D18">
            <w:pPr>
              <w:jc w:val="left"/>
              <w:rPr>
                <w:lang w:eastAsia="fr-FR"/>
              </w:rPr>
            </w:pPr>
            <w:r w:rsidRPr="000C6A3C">
              <w:rPr>
                <w:lang w:eastAsia="fr-FR"/>
              </w:rPr>
              <w:t>Exposition aux risques de contagion(s)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8DE9014" w14:textId="77777777" w:rsidR="006A0628" w:rsidRPr="000C6A3C" w:rsidRDefault="00183154" w:rsidP="009A5D18">
            <w:pPr>
              <w:jc w:val="left"/>
              <w:rPr>
                <w:lang w:eastAsia="fr-FR"/>
              </w:rPr>
            </w:pPr>
            <w:r w:rsidRPr="000C6A3C">
              <w:rPr>
                <w:lang w:eastAsia="fr-FR"/>
              </w:rPr>
              <w:t xml:space="preserve">A déterminer pas la </w:t>
            </w:r>
            <w:r w:rsidRPr="000C6A3C">
              <w:t xml:space="preserve">collectivité territoriale ou l’établissement public </w:t>
            </w:r>
            <w:r w:rsidR="006A0628" w:rsidRPr="000C6A3C">
              <w:rPr>
                <w:lang w:eastAsia="fr-FR"/>
              </w:rPr>
              <w:t>(fréquent, ponctuel, rare, …)</w:t>
            </w:r>
          </w:p>
        </w:tc>
      </w:tr>
      <w:tr w:rsidR="006A0628" w:rsidRPr="000C6A3C" w14:paraId="42F09D95"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F0C9A05"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17D79F9" w14:textId="77777777" w:rsidR="006A0628" w:rsidRPr="000C6A3C" w:rsidRDefault="006A0628" w:rsidP="009A5D18">
            <w:pPr>
              <w:jc w:val="left"/>
              <w:rPr>
                <w:lang w:eastAsia="fr-FR"/>
              </w:rPr>
            </w:pPr>
            <w:r w:rsidRPr="000C6A3C">
              <w:rPr>
                <w:lang w:eastAsia="fr-FR"/>
              </w:rPr>
              <w:t>Risque de blessure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5BD1C3A" w14:textId="77777777" w:rsidR="006A0628" w:rsidRPr="000C6A3C" w:rsidRDefault="00183154" w:rsidP="009A5D18">
            <w:pPr>
              <w:jc w:val="left"/>
              <w:rPr>
                <w:lang w:eastAsia="fr-FR"/>
              </w:rPr>
            </w:pPr>
            <w:r w:rsidRPr="000C6A3C">
              <w:rPr>
                <w:lang w:eastAsia="fr-FR"/>
              </w:rPr>
              <w:t xml:space="preserve">A déterminer pas la </w:t>
            </w:r>
            <w:r w:rsidRPr="000C6A3C">
              <w:t xml:space="preserve">collectivité territoriale ou l’établissement public </w:t>
            </w:r>
            <w:r w:rsidR="006A0628" w:rsidRPr="000C6A3C">
              <w:rPr>
                <w:lang w:eastAsia="fr-FR"/>
              </w:rPr>
              <w:t>(très grave, grave, légère, …)</w:t>
            </w:r>
          </w:p>
        </w:tc>
      </w:tr>
      <w:tr w:rsidR="006A0628" w:rsidRPr="000C6A3C" w14:paraId="09B50734"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3DA4608"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7BD5FC6" w14:textId="77777777" w:rsidR="006A0628" w:rsidRPr="000C6A3C" w:rsidRDefault="006A0628" w:rsidP="009A5D18">
            <w:pPr>
              <w:jc w:val="left"/>
              <w:rPr>
                <w:lang w:eastAsia="fr-FR"/>
              </w:rPr>
            </w:pPr>
            <w:r w:rsidRPr="000C6A3C">
              <w:rPr>
                <w:lang w:eastAsia="fr-FR"/>
              </w:rPr>
              <w:t>Itinérance/déplacements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70FF19F" w14:textId="77777777" w:rsidR="006A0628" w:rsidRPr="000C6A3C" w:rsidRDefault="006A0628" w:rsidP="009A5D18">
            <w:pPr>
              <w:jc w:val="left"/>
              <w:rPr>
                <w:lang w:eastAsia="fr-FR"/>
              </w:rPr>
            </w:pPr>
            <w:r w:rsidRPr="000C6A3C">
              <w:rPr>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6A0628" w:rsidRPr="000C6A3C" w14:paraId="451C08D5"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0E21057"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B9980CA" w14:textId="77777777" w:rsidR="006A0628" w:rsidRPr="000C6A3C" w:rsidRDefault="006A0628" w:rsidP="009A5D18">
            <w:pPr>
              <w:jc w:val="left"/>
              <w:rPr>
                <w:lang w:eastAsia="fr-FR"/>
              </w:rPr>
            </w:pPr>
            <w:r w:rsidRPr="000C6A3C">
              <w:rPr>
                <w:lang w:eastAsia="fr-FR"/>
              </w:rPr>
              <w:t>Variabilité des horaires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AEEC583" w14:textId="77777777" w:rsidR="006A0628" w:rsidRPr="000C6A3C" w:rsidRDefault="00183154" w:rsidP="009A5D18">
            <w:pPr>
              <w:jc w:val="left"/>
              <w:rPr>
                <w:lang w:eastAsia="fr-FR"/>
              </w:rPr>
            </w:pPr>
            <w:r w:rsidRPr="000C6A3C">
              <w:rPr>
                <w:lang w:eastAsia="fr-FR"/>
              </w:rPr>
              <w:t xml:space="preserve">A déterminer pas la </w:t>
            </w:r>
            <w:r w:rsidRPr="000C6A3C">
              <w:t xml:space="preserve">collectivité territoriale ou l’établissement public </w:t>
            </w:r>
            <w:r w:rsidR="006A0628" w:rsidRPr="000C6A3C">
              <w:rPr>
                <w:lang w:eastAsia="fr-FR"/>
              </w:rPr>
              <w:t>(fréquent, ponctuel, rare, …)</w:t>
            </w:r>
          </w:p>
        </w:tc>
      </w:tr>
      <w:tr w:rsidR="006A0628" w:rsidRPr="000C6A3C" w14:paraId="2BD254CB"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F8BAFD7"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CE5AA7E" w14:textId="77777777" w:rsidR="006A0628" w:rsidRPr="000C6A3C" w:rsidRDefault="006A0628" w:rsidP="009A5D18">
            <w:pPr>
              <w:jc w:val="left"/>
              <w:rPr>
                <w:lang w:eastAsia="fr-FR"/>
              </w:rPr>
            </w:pPr>
            <w:r w:rsidRPr="000C6A3C">
              <w:rPr>
                <w:lang w:eastAsia="fr-FR"/>
              </w:rPr>
              <w:t>Contraintes météorologiques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1CA6004" w14:textId="77777777" w:rsidR="006A0628" w:rsidRPr="000C6A3C" w:rsidRDefault="00183154" w:rsidP="009A5D18">
            <w:pPr>
              <w:jc w:val="left"/>
              <w:rPr>
                <w:lang w:eastAsia="fr-FR"/>
              </w:rPr>
            </w:pPr>
            <w:r w:rsidRPr="000C6A3C">
              <w:rPr>
                <w:lang w:eastAsia="fr-FR"/>
              </w:rPr>
              <w:t xml:space="preserve">A déterminer pas la </w:t>
            </w:r>
            <w:r w:rsidRPr="000C6A3C">
              <w:rPr>
                <w:bCs/>
                <w:color w:val="auto"/>
              </w:rPr>
              <w:t xml:space="preserve">collectivité territoriale ou l’établissement public </w:t>
            </w:r>
            <w:r w:rsidR="006A0628" w:rsidRPr="000C6A3C">
              <w:rPr>
                <w:lang w:eastAsia="fr-FR"/>
              </w:rPr>
              <w:t>(fortes, faibles, sans objet, …)</w:t>
            </w:r>
          </w:p>
        </w:tc>
      </w:tr>
      <w:tr w:rsidR="006A0628" w:rsidRPr="000C6A3C" w14:paraId="21FE4F4F"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F0BB355"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EEB9793" w14:textId="77777777" w:rsidR="006A0628" w:rsidRPr="000C6A3C" w:rsidRDefault="006A0628" w:rsidP="009A5D18">
            <w:pPr>
              <w:jc w:val="left"/>
              <w:rPr>
                <w:lang w:eastAsia="fr-FR"/>
              </w:rPr>
            </w:pPr>
            <w:r w:rsidRPr="000C6A3C">
              <w:rPr>
                <w:lang w:eastAsia="fr-FR"/>
              </w:rPr>
              <w:t>Travail posté</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F22B81E" w14:textId="77777777" w:rsidR="006A0628" w:rsidRPr="000C6A3C" w:rsidRDefault="006A0628" w:rsidP="009A5D18">
            <w:pPr>
              <w:jc w:val="left"/>
              <w:rPr>
                <w:lang w:eastAsia="fr-FR"/>
              </w:rPr>
            </w:pPr>
            <w:r w:rsidRPr="000C6A3C">
              <w:rPr>
                <w:lang w:eastAsia="fr-FR"/>
              </w:rPr>
              <w:t>Valorisation des fonctions imposant une présence physique au poste de travail sans pouvoir vaquer librement (ex : agent d'accueil)</w:t>
            </w:r>
          </w:p>
        </w:tc>
      </w:tr>
      <w:tr w:rsidR="006A0628" w:rsidRPr="000C6A3C" w14:paraId="6839B2D3"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4355FA5"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EA2FD87" w14:textId="77777777" w:rsidR="006A0628" w:rsidRPr="000C6A3C" w:rsidRDefault="006A0628" w:rsidP="009A5D18">
            <w:pPr>
              <w:jc w:val="left"/>
              <w:rPr>
                <w:lang w:eastAsia="fr-FR"/>
              </w:rPr>
            </w:pPr>
            <w:r w:rsidRPr="000C6A3C">
              <w:rPr>
                <w:lang w:eastAsia="fr-FR"/>
              </w:rPr>
              <w:t>Obligation d'assister aux instances</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DE513E9" w14:textId="13C907C5" w:rsidR="006A0628" w:rsidRPr="000C6A3C" w:rsidRDefault="006A0628" w:rsidP="009A5D18">
            <w:pPr>
              <w:jc w:val="left"/>
              <w:rPr>
                <w:lang w:eastAsia="fr-FR"/>
              </w:rPr>
            </w:pPr>
            <w:r w:rsidRPr="000C6A3C">
              <w:rPr>
                <w:lang w:eastAsia="fr-FR"/>
              </w:rPr>
              <w:t>Instances diverses : conseils municipaux/communautaires/d'administration, bureaux, CAP, C</w:t>
            </w:r>
            <w:r w:rsidR="004E66D6">
              <w:rPr>
                <w:lang w:eastAsia="fr-FR"/>
              </w:rPr>
              <w:t>ST,</w:t>
            </w:r>
            <w:r w:rsidRPr="000C6A3C">
              <w:rPr>
                <w:lang w:eastAsia="fr-FR"/>
              </w:rPr>
              <w:t xml:space="preserve"> conseils d'école, ...)</w:t>
            </w:r>
          </w:p>
        </w:tc>
      </w:tr>
      <w:tr w:rsidR="006A0628" w:rsidRPr="000C6A3C" w14:paraId="427AA518"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88E390C"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32F4684" w14:textId="77777777" w:rsidR="006A0628" w:rsidRPr="000C6A3C" w:rsidRDefault="006A0628" w:rsidP="009A5D18">
            <w:pPr>
              <w:jc w:val="left"/>
              <w:rPr>
                <w:lang w:eastAsia="fr-FR"/>
              </w:rPr>
            </w:pPr>
            <w:r w:rsidRPr="000C6A3C">
              <w:rPr>
                <w:lang w:eastAsia="fr-FR"/>
              </w:rPr>
              <w:t>Engagement de la responsabilité financière (régie, bon de commandes, actes d'engagement, …)</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7B128E4" w14:textId="77777777" w:rsidR="006A0628" w:rsidRPr="000C6A3C" w:rsidRDefault="006A0628" w:rsidP="009A5D18">
            <w:pPr>
              <w:jc w:val="left"/>
              <w:rPr>
                <w:lang w:eastAsia="fr-FR"/>
              </w:rPr>
            </w:pPr>
            <w:r w:rsidRPr="000C6A3C">
              <w:rPr>
                <w:lang w:eastAsia="fr-FR"/>
              </w:rPr>
              <w:t>Capacité du poste à engager, seul, la responsabilité de la collectivité</w:t>
            </w:r>
          </w:p>
        </w:tc>
      </w:tr>
      <w:tr w:rsidR="006A0628" w:rsidRPr="000C6A3C" w14:paraId="18AF1578"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61C63A1"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A27167E" w14:textId="77777777" w:rsidR="006A0628" w:rsidRPr="000C6A3C" w:rsidRDefault="006A0628" w:rsidP="009A5D18">
            <w:pPr>
              <w:jc w:val="left"/>
              <w:rPr>
                <w:lang w:eastAsia="fr-FR"/>
              </w:rPr>
            </w:pPr>
            <w:r w:rsidRPr="000C6A3C">
              <w:rPr>
                <w:lang w:eastAsia="fr-FR"/>
              </w:rPr>
              <w:t>Engagement de la responsabilité juridique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896B51F" w14:textId="77777777" w:rsidR="006A0628" w:rsidRPr="000C6A3C" w:rsidRDefault="006A0628" w:rsidP="009A5D18">
            <w:pPr>
              <w:jc w:val="left"/>
              <w:rPr>
                <w:lang w:eastAsia="fr-FR"/>
              </w:rPr>
            </w:pPr>
            <w:r w:rsidRPr="000C6A3C">
              <w:rPr>
                <w:lang w:eastAsia="fr-FR"/>
              </w:rPr>
              <w:t>Capacité du poste à engager, seul, la responsabilité de la collectivité</w:t>
            </w:r>
          </w:p>
        </w:tc>
      </w:tr>
      <w:tr w:rsidR="006A0628" w:rsidRPr="000C6A3C" w14:paraId="0EF368F8"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FD760B5"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4A5B780" w14:textId="77777777" w:rsidR="006A0628" w:rsidRPr="000C6A3C" w:rsidRDefault="006A0628" w:rsidP="009A5D18">
            <w:pPr>
              <w:jc w:val="left"/>
              <w:rPr>
                <w:lang w:eastAsia="fr-FR"/>
              </w:rPr>
            </w:pPr>
            <w:r w:rsidRPr="000C6A3C">
              <w:rPr>
                <w:lang w:eastAsia="fr-FR"/>
              </w:rPr>
              <w:t>Acteur de la prévention (assistant ou conseiller de prévention)</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47D88BB" w14:textId="77777777" w:rsidR="006A0628" w:rsidRPr="000C6A3C" w:rsidRDefault="006A0628" w:rsidP="009A5D18">
            <w:pPr>
              <w:jc w:val="left"/>
              <w:rPr>
                <w:lang w:eastAsia="fr-FR"/>
              </w:rPr>
            </w:pPr>
            <w:r w:rsidRPr="000C6A3C">
              <w:rPr>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6A0628" w:rsidRPr="000C6A3C" w14:paraId="217FE24B"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B0EAF76"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D6E12A3" w14:textId="77777777" w:rsidR="006A0628" w:rsidRPr="000C6A3C" w:rsidRDefault="006A0628" w:rsidP="009A5D18">
            <w:pPr>
              <w:jc w:val="left"/>
              <w:rPr>
                <w:lang w:eastAsia="fr-FR"/>
              </w:rPr>
            </w:pPr>
            <w:r w:rsidRPr="000C6A3C">
              <w:rPr>
                <w:lang w:eastAsia="fr-FR"/>
              </w:rPr>
              <w:t>Sujétions horaires dans la mesure où ce n’est pas valorisé par une autre prime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2CDF013" w14:textId="77777777" w:rsidR="006A0628" w:rsidRPr="000C6A3C" w:rsidRDefault="006A0628" w:rsidP="009A5D18">
            <w:pPr>
              <w:jc w:val="left"/>
              <w:rPr>
                <w:lang w:eastAsia="fr-FR"/>
              </w:rPr>
            </w:pPr>
            <w:r w:rsidRPr="000C6A3C">
              <w:rPr>
                <w:lang w:eastAsia="fr-FR"/>
              </w:rPr>
              <w:t>Travail le week-end/dimanche et jours fériés/la nuit</w:t>
            </w:r>
          </w:p>
        </w:tc>
      </w:tr>
      <w:tr w:rsidR="006A0628" w:rsidRPr="000C6A3C" w14:paraId="4CF1D19A"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2192579"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9BF5EB5" w14:textId="77777777" w:rsidR="006A0628" w:rsidRPr="000C6A3C" w:rsidRDefault="006A0628" w:rsidP="009A5D18">
            <w:pPr>
              <w:jc w:val="left"/>
              <w:rPr>
                <w:lang w:eastAsia="fr-FR"/>
              </w:rPr>
            </w:pPr>
            <w:r w:rsidRPr="000C6A3C">
              <w:rPr>
                <w:lang w:eastAsia="fr-FR"/>
              </w:rPr>
              <w:t>Gestion de l’économat (stock, parc automobile)</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DA13819" w14:textId="77777777" w:rsidR="006A0628" w:rsidRPr="000C6A3C" w:rsidRDefault="006A0628" w:rsidP="009A5D18">
            <w:pPr>
              <w:jc w:val="left"/>
              <w:rPr>
                <w:lang w:eastAsia="fr-FR"/>
              </w:rPr>
            </w:pPr>
            <w:r w:rsidRPr="000C6A3C">
              <w:rPr>
                <w:lang w:eastAsia="fr-FR"/>
              </w:rPr>
              <w:t xml:space="preserve">Dresser l’inventaire des matériels/produits et appliquer les règles de stockage, </w:t>
            </w:r>
            <w:r w:rsidR="00B56094">
              <w:rPr>
                <w:lang w:eastAsia="fr-FR"/>
              </w:rPr>
              <w:t>a</w:t>
            </w:r>
            <w:r w:rsidRPr="000C6A3C">
              <w:rPr>
                <w:lang w:eastAsia="fr-FR"/>
              </w:rPr>
              <w:t xml:space="preserve">ssurer </w:t>
            </w:r>
            <w:proofErr w:type="gramStart"/>
            <w:r w:rsidRPr="000C6A3C">
              <w:rPr>
                <w:lang w:eastAsia="fr-FR"/>
              </w:rPr>
              <w:t>le  suivi</w:t>
            </w:r>
            <w:proofErr w:type="gramEnd"/>
            <w:r w:rsidRPr="000C6A3C">
              <w:rPr>
                <w:lang w:eastAsia="fr-FR"/>
              </w:rPr>
              <w:t xml:space="preserve"> des consommations et quantifier les besoins, </w:t>
            </w:r>
            <w:r w:rsidR="00B56094">
              <w:rPr>
                <w:lang w:eastAsia="fr-FR"/>
              </w:rPr>
              <w:t>p</w:t>
            </w:r>
            <w:r w:rsidRPr="000C6A3C">
              <w:rPr>
                <w:lang w:eastAsia="fr-FR"/>
              </w:rPr>
              <w:t>asser des commandes d’approvisionnement et réceptionner et contrôler l’état et la qualité des produits reçus.</w:t>
            </w:r>
          </w:p>
        </w:tc>
      </w:tr>
      <w:tr w:rsidR="006A0628" w:rsidRPr="000C6A3C" w14:paraId="2AAC2B00" w14:textId="77777777" w:rsidTr="009A5D18">
        <w:tc>
          <w:tcPr>
            <w:tcW w:w="1695"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402D576" w14:textId="77777777" w:rsidR="006A0628" w:rsidRPr="000C6A3C" w:rsidRDefault="006A0628" w:rsidP="009A5D18">
            <w:pPr>
              <w:jc w:val="left"/>
            </w:pPr>
          </w:p>
        </w:tc>
        <w:tc>
          <w:tcPr>
            <w:tcW w:w="2642"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BC40BE0" w14:textId="77777777" w:rsidR="006A0628" w:rsidRPr="000C6A3C" w:rsidRDefault="006A0628" w:rsidP="009A5D18">
            <w:pPr>
              <w:jc w:val="left"/>
              <w:rPr>
                <w:lang w:eastAsia="fr-FR"/>
              </w:rPr>
            </w:pPr>
            <w:r w:rsidRPr="000C6A3C">
              <w:rPr>
                <w:lang w:eastAsia="fr-FR"/>
              </w:rPr>
              <w:t>Impact sur l'image de la collectivité</w:t>
            </w:r>
          </w:p>
        </w:tc>
        <w:tc>
          <w:tcPr>
            <w:tcW w:w="4951"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B085B88" w14:textId="77777777" w:rsidR="006A0628" w:rsidRPr="000C6A3C" w:rsidRDefault="006A0628" w:rsidP="009A5D18">
            <w:pPr>
              <w:jc w:val="left"/>
              <w:rPr>
                <w:lang w:eastAsia="fr-FR"/>
              </w:rPr>
            </w:pPr>
            <w:r w:rsidRPr="000C6A3C">
              <w:rPr>
                <w:lang w:eastAsia="fr-FR"/>
              </w:rPr>
              <w:t>Impact du poste sur l'image de la collectivité (ex : un poste en contact direct avec le public a potentiellement un impact immédiat car visible)</w:t>
            </w:r>
          </w:p>
        </w:tc>
      </w:tr>
    </w:tbl>
    <w:p w14:paraId="0939DEF0" w14:textId="0A0A1897" w:rsidR="00991317" w:rsidRDefault="00991317" w:rsidP="00D333D2"/>
    <w:p w14:paraId="0C2A4248" w14:textId="77777777" w:rsidR="0045115B" w:rsidRPr="000C6A3C" w:rsidRDefault="0045115B" w:rsidP="00D333D2"/>
    <w:p w14:paraId="4C3D7443" w14:textId="77777777" w:rsidR="006A0628" w:rsidRPr="000C6A3C" w:rsidRDefault="006A0628" w:rsidP="00D333D2">
      <w:r w:rsidRPr="000C6A3C">
        <w:t>L’IFSE est également modulée en fonction de l’expérience professionnelle qui peut être assimilée à la connaissance acquise par la pratique et repose sur (</w:t>
      </w:r>
      <w:r w:rsidRPr="000C6A3C">
        <w:rPr>
          <w:i/>
        </w:rPr>
        <w:t>proposition de définition de l’expérience professionnelle)</w:t>
      </w:r>
      <w:r w:rsidRPr="000C6A3C">
        <w:t xml:space="preserve"> la </w:t>
      </w:r>
      <w:r w:rsidRPr="000C6A3C">
        <w:rPr>
          <w:lang w:eastAsia="fr-FR"/>
        </w:rPr>
        <w:t>capacité à exploiter les acquis de l'expérience</w:t>
      </w:r>
      <w:r w:rsidRPr="000C6A3C">
        <w:t>.</w:t>
      </w:r>
    </w:p>
    <w:p w14:paraId="6CA1F957" w14:textId="77777777" w:rsidR="00E349A2" w:rsidRPr="000C6A3C" w:rsidRDefault="00E349A2" w:rsidP="00D333D2"/>
    <w:p w14:paraId="1CE777FE" w14:textId="77777777" w:rsidR="006A0628" w:rsidRPr="000C6A3C" w:rsidRDefault="006A0628" w:rsidP="00D333D2"/>
    <w:p w14:paraId="76F308A3" w14:textId="77777777" w:rsidR="006A0628" w:rsidRPr="000C6A3C" w:rsidRDefault="006A0628" w:rsidP="00D333D2">
      <w:r w:rsidRPr="000C6A3C">
        <w:t>Le montant de l'IFSE est réexaminé :</w:t>
      </w:r>
    </w:p>
    <w:p w14:paraId="649F4C59" w14:textId="77777777" w:rsidR="006A0628" w:rsidRPr="000C6A3C" w:rsidRDefault="006A0628" w:rsidP="00D333D2">
      <w:pPr>
        <w:pStyle w:val="Paragraphedeliste"/>
        <w:numPr>
          <w:ilvl w:val="0"/>
          <w:numId w:val="21"/>
        </w:numPr>
      </w:pPr>
      <w:r w:rsidRPr="000C6A3C">
        <w:t>en cas de changement de fonctions ;</w:t>
      </w:r>
    </w:p>
    <w:p w14:paraId="4E40EB57" w14:textId="77777777" w:rsidR="006A0628" w:rsidRPr="000C6A3C" w:rsidRDefault="006A0628" w:rsidP="00D333D2">
      <w:pPr>
        <w:pStyle w:val="Paragraphedeliste"/>
        <w:numPr>
          <w:ilvl w:val="0"/>
          <w:numId w:val="21"/>
        </w:numPr>
      </w:pPr>
      <w:r w:rsidRPr="000C6A3C">
        <w:t xml:space="preserve">tous les quatre ans </w:t>
      </w:r>
      <w:r w:rsidRPr="00D333D2">
        <w:rPr>
          <w:i/>
          <w:iCs/>
        </w:rPr>
        <w:t>(au moins)</w:t>
      </w:r>
      <w:r w:rsidRPr="000C6A3C">
        <w:t>, en l’absence de changement de fonctions et au vu de l’expérience acquise par l’agent ;</w:t>
      </w:r>
    </w:p>
    <w:p w14:paraId="2B914FDC" w14:textId="77777777" w:rsidR="006A0628" w:rsidRPr="000C6A3C" w:rsidRDefault="006A0628" w:rsidP="00D333D2">
      <w:pPr>
        <w:pStyle w:val="Paragraphedeliste"/>
        <w:numPr>
          <w:ilvl w:val="0"/>
          <w:numId w:val="22"/>
        </w:numPr>
      </w:pPr>
      <w:r w:rsidRPr="000C6A3C">
        <w:t>en cas de changement de grade à la suite d’une promotion.</w:t>
      </w:r>
    </w:p>
    <w:p w14:paraId="00B169F1" w14:textId="77777777" w:rsidR="006A0628" w:rsidRPr="000C6A3C" w:rsidRDefault="006A0628" w:rsidP="00D333D2"/>
    <w:p w14:paraId="3139ECD0" w14:textId="77777777" w:rsidR="006A0628" w:rsidRPr="000C6A3C" w:rsidRDefault="006A0628" w:rsidP="00D333D2"/>
    <w:p w14:paraId="163EAC20" w14:textId="77777777" w:rsidR="006A0628" w:rsidRPr="000C6A3C" w:rsidRDefault="006A0628" w:rsidP="00D333D2">
      <w:r w:rsidRPr="000C6A3C">
        <w:t>L’IFSE est versée mensuellement (possibilité de prévoir une autre périodicité de versement).</w:t>
      </w:r>
    </w:p>
    <w:p w14:paraId="7D5E0E51" w14:textId="77777777" w:rsidR="006A0628" w:rsidRPr="000C6A3C" w:rsidRDefault="006A0628" w:rsidP="00D333D2"/>
    <w:p w14:paraId="1C5834F3" w14:textId="77777777" w:rsidR="006A0628" w:rsidRPr="00722E7D" w:rsidRDefault="006A0628" w:rsidP="00D333D2"/>
    <w:p w14:paraId="7EF3FF5A" w14:textId="77777777" w:rsidR="006A0628" w:rsidRPr="0027159D" w:rsidRDefault="006A0628" w:rsidP="00D333D2">
      <w:pPr>
        <w:rPr>
          <w:b/>
          <w:bCs/>
        </w:rPr>
      </w:pPr>
      <w:r w:rsidRPr="0027159D">
        <w:rPr>
          <w:b/>
          <w:bCs/>
        </w:rPr>
        <w:t>Article 6 : le Complément Indemnitaire Annuel (CIA)</w:t>
      </w:r>
    </w:p>
    <w:p w14:paraId="71981EEC" w14:textId="77777777" w:rsidR="006A0628" w:rsidRPr="000C6A3C" w:rsidRDefault="006A0628" w:rsidP="00D333D2"/>
    <w:p w14:paraId="73E72E0E" w14:textId="77777777" w:rsidR="006A0628" w:rsidRPr="000C6A3C" w:rsidRDefault="006A0628" w:rsidP="00D333D2">
      <w:r w:rsidRPr="000C6A3C">
        <w:t>Le CIA est versé en fonction de l’engagement professionnel et de la manière de servir.</w:t>
      </w:r>
    </w:p>
    <w:p w14:paraId="06DEC5B4" w14:textId="77777777" w:rsidR="006A0628" w:rsidRPr="000C6A3C" w:rsidRDefault="006A0628" w:rsidP="00D333D2">
      <w:r w:rsidRPr="000C6A3C">
        <w:t>L’appréciation de la manière de servir se fonde sur l’entretien professionnel. Dès lors, il sera tenu compte de la réalisation d’objectifs quantitatifs et qualitatifs.</w:t>
      </w:r>
    </w:p>
    <w:p w14:paraId="2B532C2F" w14:textId="77777777" w:rsidR="006A0628" w:rsidRPr="000C6A3C" w:rsidRDefault="006A0628" w:rsidP="00D333D2">
      <w:r w:rsidRPr="000C6A3C">
        <w:t xml:space="preserve">Plus généralement, seront appréciés </w:t>
      </w:r>
      <w:r w:rsidRPr="000C6A3C">
        <w:rPr>
          <w:i/>
          <w:iCs/>
        </w:rPr>
        <w:t>(liste non exhaustive)</w:t>
      </w:r>
      <w:r w:rsidRPr="000C6A3C">
        <w:t> :</w:t>
      </w:r>
    </w:p>
    <w:p w14:paraId="30D2DDD8" w14:textId="77777777" w:rsidR="006A0628" w:rsidRPr="000C6A3C" w:rsidRDefault="006A0628" w:rsidP="00D333D2">
      <w:pPr>
        <w:pStyle w:val="Paragraphedeliste"/>
        <w:numPr>
          <w:ilvl w:val="0"/>
          <w:numId w:val="17"/>
        </w:numPr>
      </w:pPr>
      <w:r w:rsidRPr="000C6A3C">
        <w:t>la valeur professionnelle de l’agent ;</w:t>
      </w:r>
    </w:p>
    <w:p w14:paraId="249567FC" w14:textId="77777777" w:rsidR="006A0628" w:rsidRPr="000C6A3C" w:rsidRDefault="006A0628" w:rsidP="00D333D2">
      <w:pPr>
        <w:pStyle w:val="Paragraphedeliste"/>
        <w:numPr>
          <w:ilvl w:val="0"/>
          <w:numId w:val="17"/>
        </w:numPr>
      </w:pPr>
      <w:r w:rsidRPr="000C6A3C">
        <w:t>son investissement personnel dans l’exercice de ses fonctions ;</w:t>
      </w:r>
    </w:p>
    <w:p w14:paraId="12C2F116" w14:textId="77777777" w:rsidR="006A0628" w:rsidRPr="000C6A3C" w:rsidRDefault="006A0628" w:rsidP="00D333D2">
      <w:pPr>
        <w:pStyle w:val="Paragraphedeliste"/>
        <w:numPr>
          <w:ilvl w:val="0"/>
          <w:numId w:val="17"/>
        </w:numPr>
      </w:pPr>
      <w:r w:rsidRPr="000C6A3C">
        <w:t>son sens du service public ;</w:t>
      </w:r>
    </w:p>
    <w:p w14:paraId="5BA797DB" w14:textId="77777777" w:rsidR="006A0628" w:rsidRPr="000C6A3C" w:rsidRDefault="006A0628" w:rsidP="00D333D2">
      <w:pPr>
        <w:pStyle w:val="Paragraphedeliste"/>
        <w:numPr>
          <w:ilvl w:val="0"/>
          <w:numId w:val="17"/>
        </w:numPr>
      </w:pPr>
      <w:r w:rsidRPr="000C6A3C">
        <w:t>sa capacité à travailler en équipe ;</w:t>
      </w:r>
    </w:p>
    <w:p w14:paraId="4779959C" w14:textId="77777777" w:rsidR="006A0628" w:rsidRPr="000C6A3C" w:rsidRDefault="006A0628" w:rsidP="00D333D2">
      <w:pPr>
        <w:pStyle w:val="Paragraphedeliste"/>
        <w:numPr>
          <w:ilvl w:val="0"/>
          <w:numId w:val="17"/>
        </w:numPr>
      </w:pPr>
      <w:r w:rsidRPr="000C6A3C">
        <w:t>sa contribution au collectif de travail.</w:t>
      </w:r>
    </w:p>
    <w:p w14:paraId="1E6D4E7A" w14:textId="77777777" w:rsidR="00A61A87" w:rsidRPr="00951FEA" w:rsidRDefault="00A61A87" w:rsidP="00D333D2"/>
    <w:p w14:paraId="626858C3" w14:textId="77777777" w:rsidR="006A0628" w:rsidRPr="000C6A3C" w:rsidRDefault="006A0628" w:rsidP="00D333D2">
      <w:r w:rsidRPr="000C6A3C">
        <w:br w:type="page"/>
      </w:r>
    </w:p>
    <w:tbl>
      <w:tblPr>
        <w:tblStyle w:val="Grilledutableau"/>
        <w:tblW w:w="0" w:type="auto"/>
        <w:tblLayout w:type="fixed"/>
        <w:tblLook w:val="04A0" w:firstRow="1" w:lastRow="0" w:firstColumn="1" w:lastColumn="0" w:noHBand="0" w:noVBand="1"/>
      </w:tblPr>
      <w:tblGrid>
        <w:gridCol w:w="1809"/>
        <w:gridCol w:w="2268"/>
        <w:gridCol w:w="5135"/>
      </w:tblGrid>
      <w:tr w:rsidR="006A0628" w:rsidRPr="000C6A3C" w14:paraId="45CFCD2A" w14:textId="77777777" w:rsidTr="006D79AA">
        <w:trPr>
          <w:trHeight w:val="612"/>
          <w:tblHeader/>
        </w:trPr>
        <w:tc>
          <w:tcPr>
            <w:tcW w:w="1809" w:type="dxa"/>
            <w:tcBorders>
              <w:top w:val="nil"/>
              <w:left w:val="nil"/>
              <w:bottom w:val="single" w:sz="12" w:space="0" w:color="DB1C4E" w:themeColor="accent3"/>
              <w:right w:val="single" w:sz="12" w:space="0" w:color="DB1C4E" w:themeColor="accent3"/>
            </w:tcBorders>
            <w:vAlign w:val="center"/>
          </w:tcPr>
          <w:p w14:paraId="30E8D9E1" w14:textId="77777777" w:rsidR="006A0628" w:rsidRPr="000C6A3C" w:rsidRDefault="006A0628" w:rsidP="00D333D2"/>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5BC3DE" w:themeFill="accent1"/>
            <w:vAlign w:val="center"/>
          </w:tcPr>
          <w:p w14:paraId="6FFB5770" w14:textId="77777777" w:rsidR="006A0628" w:rsidRPr="009A5D18" w:rsidRDefault="006A0628" w:rsidP="009A5D18">
            <w:pPr>
              <w:jc w:val="center"/>
              <w:rPr>
                <w:b/>
                <w:bCs/>
                <w:color w:val="FFFFFF" w:themeColor="background1"/>
              </w:rPr>
            </w:pPr>
            <w:r w:rsidRPr="009A5D18">
              <w:rPr>
                <w:b/>
                <w:bCs/>
                <w:color w:val="FFFFFF" w:themeColor="background1"/>
              </w:rPr>
              <w:t>Exemples de critères d'évaluation</w:t>
            </w:r>
            <w:r w:rsidR="00722E7D" w:rsidRPr="009A5D18">
              <w:rPr>
                <w:b/>
                <w:bCs/>
                <w:color w:val="FFFFFF" w:themeColor="background1"/>
              </w:rPr>
              <w:t xml:space="preserve"> </w:t>
            </w:r>
            <w:r w:rsidRPr="009A5D18">
              <w:rPr>
                <w:b/>
                <w:bCs/>
                <w:color w:val="FFFFFF" w:themeColor="background1"/>
              </w:rPr>
              <w:t>CIA</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shd w:val="clear" w:color="auto" w:fill="65C4DF" w:themeFill="accent5" w:themeFillShade="BF"/>
            <w:vAlign w:val="center"/>
          </w:tcPr>
          <w:p w14:paraId="18566790" w14:textId="77777777" w:rsidR="006A0628" w:rsidRPr="009A5D18" w:rsidRDefault="006A0628" w:rsidP="009A5D18">
            <w:pPr>
              <w:jc w:val="center"/>
              <w:rPr>
                <w:b/>
                <w:bCs/>
                <w:color w:val="FFFFFF" w:themeColor="background1"/>
              </w:rPr>
            </w:pPr>
            <w:r w:rsidRPr="009A5D18">
              <w:rPr>
                <w:b/>
                <w:bCs/>
                <w:color w:val="FFFFFF" w:themeColor="background1"/>
              </w:rPr>
              <w:t>Définition du critère</w:t>
            </w:r>
          </w:p>
        </w:tc>
      </w:tr>
      <w:tr w:rsidR="006A0628" w:rsidRPr="000C6A3C" w14:paraId="7B3CAD7F" w14:textId="77777777" w:rsidTr="009A5D18">
        <w:trPr>
          <w:trHeight w:val="411"/>
        </w:trPr>
        <w:tc>
          <w:tcPr>
            <w:tcW w:w="1809"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FFE9388" w14:textId="77777777" w:rsidR="006A0628" w:rsidRPr="000C6A3C" w:rsidRDefault="006A0628" w:rsidP="009A5D18">
            <w:pPr>
              <w:jc w:val="left"/>
            </w:pPr>
            <w:r w:rsidRPr="000C6A3C">
              <w:t>Compétences professionnelles et techniques</w:t>
            </w: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46EA8FC" w14:textId="77777777" w:rsidR="006A0628" w:rsidRPr="000C6A3C" w:rsidRDefault="006A0628" w:rsidP="009A5D18">
            <w:pPr>
              <w:jc w:val="left"/>
            </w:pPr>
            <w:r w:rsidRPr="000C6A3C">
              <w:t>Connaissance des savoir-faire techniques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455D0EB" w14:textId="77777777" w:rsidR="006A0628" w:rsidRPr="000C6A3C" w:rsidRDefault="006A0628" w:rsidP="009A5D18">
            <w:pPr>
              <w:jc w:val="left"/>
            </w:pPr>
            <w:r w:rsidRPr="000C6A3C">
              <w:t>Connaissances réglementaires et connaissance des concepts de base et des principaux outils relatifs aux missions exercées</w:t>
            </w:r>
          </w:p>
        </w:tc>
      </w:tr>
      <w:tr w:rsidR="006A0628" w:rsidRPr="000C6A3C" w14:paraId="0F077215"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1D8D114"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5D9D47D" w14:textId="77777777" w:rsidR="006A0628" w:rsidRPr="000C6A3C" w:rsidRDefault="006A0628" w:rsidP="009A5D18">
            <w:pPr>
              <w:jc w:val="left"/>
            </w:pPr>
            <w:r w:rsidRPr="000C6A3C">
              <w:t>Fiabilité et qualité de son activité</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0B9B2A7" w14:textId="77777777" w:rsidR="006A0628" w:rsidRPr="000C6A3C" w:rsidRDefault="006A0628" w:rsidP="009A5D18">
            <w:pPr>
              <w:jc w:val="left"/>
            </w:pPr>
            <w:r w:rsidRPr="000C6A3C">
              <w:t>Niveau de conformité des opérations réalisées</w:t>
            </w:r>
          </w:p>
        </w:tc>
      </w:tr>
      <w:tr w:rsidR="006A0628" w:rsidRPr="000C6A3C" w14:paraId="3EA46E8A"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BB0590F"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7556E97" w14:textId="77777777" w:rsidR="006A0628" w:rsidRPr="000C6A3C" w:rsidRDefault="006A0628" w:rsidP="009A5D18">
            <w:pPr>
              <w:jc w:val="left"/>
            </w:pPr>
            <w:r w:rsidRPr="000C6A3C">
              <w:t>Gestion du temps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3805E0A" w14:textId="77777777" w:rsidR="006A0628" w:rsidRPr="000C6A3C" w:rsidRDefault="006A0628" w:rsidP="009A5D18">
            <w:pPr>
              <w:jc w:val="left"/>
            </w:pPr>
            <w:r w:rsidRPr="000C6A3C">
              <w:t>Organisation de son temps de travail, ponctualité, assiduité</w:t>
            </w:r>
          </w:p>
        </w:tc>
      </w:tr>
      <w:tr w:rsidR="006A0628" w:rsidRPr="000C6A3C" w14:paraId="1D8BEE18" w14:textId="77777777" w:rsidTr="009A5D18">
        <w:trPr>
          <w:trHeight w:val="204"/>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53173DB"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5367C97" w14:textId="77777777" w:rsidR="006A0628" w:rsidRPr="000C6A3C" w:rsidRDefault="006A0628" w:rsidP="009A5D18">
            <w:pPr>
              <w:jc w:val="left"/>
            </w:pPr>
            <w:r w:rsidRPr="000C6A3C">
              <w:t>Respect des consignes et/ou directives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6567323" w14:textId="77777777" w:rsidR="006A0628" w:rsidRPr="000C6A3C" w:rsidRDefault="006A0628" w:rsidP="009A5D18">
            <w:pPr>
              <w:jc w:val="left"/>
            </w:pPr>
            <w:r w:rsidRPr="000C6A3C">
              <w:t>Ordre d'exécution, obligations statutaires (devoir de réserve, …), règlement intérieur, hygiène/</w:t>
            </w:r>
            <w:r w:rsidRPr="000C6A3C">
              <w:rPr>
                <w:bCs/>
              </w:rPr>
              <w:t>sécurité</w:t>
            </w:r>
            <w:r w:rsidRPr="000C6A3C">
              <w:t>, …</w:t>
            </w:r>
          </w:p>
        </w:tc>
      </w:tr>
      <w:tr w:rsidR="006A0628" w:rsidRPr="000C6A3C" w14:paraId="151B295E"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C39C32C"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F012827" w14:textId="77777777" w:rsidR="006A0628" w:rsidRPr="000C6A3C" w:rsidRDefault="006A0628" w:rsidP="009A5D18">
            <w:pPr>
              <w:jc w:val="left"/>
            </w:pPr>
            <w:r w:rsidRPr="000C6A3C">
              <w:t>Adaptabilité et disponibilité</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A6E50B7" w14:textId="77777777" w:rsidR="006A0628" w:rsidRPr="000C6A3C" w:rsidRDefault="006A0628" w:rsidP="009A5D18">
            <w:pPr>
              <w:jc w:val="left"/>
            </w:pPr>
            <w:r w:rsidRPr="000C6A3C">
              <w:t>Capacité à intégrer les évolutions conjoncturelles et/ou structurelles et à assurer la continuité du service</w:t>
            </w:r>
          </w:p>
        </w:tc>
      </w:tr>
      <w:tr w:rsidR="006A0628" w:rsidRPr="000C6A3C" w14:paraId="75A8003E" w14:textId="77777777" w:rsidTr="009A5D18">
        <w:trPr>
          <w:trHeight w:val="23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E0EA70E"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32BAEDC" w14:textId="77777777" w:rsidR="006A0628" w:rsidRPr="000C6A3C" w:rsidRDefault="006A0628" w:rsidP="009A5D18">
            <w:pPr>
              <w:jc w:val="left"/>
            </w:pPr>
            <w:r w:rsidRPr="000C6A3C">
              <w:t>Entretien et développement des compétences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DE0018A" w14:textId="77777777" w:rsidR="006A0628" w:rsidRPr="000C6A3C" w:rsidRDefault="006A0628" w:rsidP="009A5D18">
            <w:pPr>
              <w:jc w:val="left"/>
            </w:pPr>
            <w:r w:rsidRPr="000C6A3C">
              <w:t>Souci de la conservation et du développement de ses compétences professionnelles</w:t>
            </w:r>
          </w:p>
        </w:tc>
      </w:tr>
      <w:tr w:rsidR="006A0628" w:rsidRPr="000C6A3C" w14:paraId="78657B13" w14:textId="77777777" w:rsidTr="009A5D18">
        <w:trPr>
          <w:trHeight w:val="346"/>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91E470E"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998B9BB" w14:textId="77777777" w:rsidR="006A0628" w:rsidRPr="000C6A3C" w:rsidRDefault="006A0628" w:rsidP="009A5D18">
            <w:pPr>
              <w:jc w:val="left"/>
            </w:pPr>
            <w:r w:rsidRPr="000C6A3C">
              <w:t>Recherche d’efficacité du service rendu</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31A0603" w14:textId="77777777" w:rsidR="006A0628" w:rsidRPr="000C6A3C" w:rsidRDefault="006A0628" w:rsidP="009A5D18">
            <w:pPr>
              <w:jc w:val="left"/>
            </w:pPr>
            <w:r w:rsidRPr="000C6A3C">
              <w:t>Capacité à prendre en compte la finalité de son activité et à rechercher la qualité du service rendu</w:t>
            </w:r>
          </w:p>
        </w:tc>
      </w:tr>
      <w:tr w:rsidR="006A0628" w:rsidRPr="000C6A3C" w14:paraId="71A51BBD" w14:textId="77777777" w:rsidTr="009A5D18">
        <w:trPr>
          <w:trHeight w:val="300"/>
        </w:trPr>
        <w:tc>
          <w:tcPr>
            <w:tcW w:w="1809"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82F8DDF" w14:textId="77777777" w:rsidR="006A0628" w:rsidRPr="000C6A3C" w:rsidRDefault="006A0628" w:rsidP="009A5D18">
            <w:pPr>
              <w:jc w:val="left"/>
            </w:pPr>
            <w:r w:rsidRPr="000C6A3C">
              <w:t>Qualités relationnelles</w:t>
            </w: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3629B87" w14:textId="77777777" w:rsidR="006A0628" w:rsidRPr="000C6A3C" w:rsidRDefault="006A0628" w:rsidP="009A5D18">
            <w:pPr>
              <w:jc w:val="left"/>
            </w:pPr>
            <w:r w:rsidRPr="000C6A3C">
              <w:t>Relation avec la hiérarchie</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8F532A7" w14:textId="77777777" w:rsidR="006A0628" w:rsidRPr="000C6A3C" w:rsidRDefault="006A0628" w:rsidP="009A5D18">
            <w:pPr>
              <w:jc w:val="left"/>
            </w:pPr>
            <w:r w:rsidRPr="000C6A3C">
              <w:t>Respect de la hiérarchie et des règles de courtoisie, rend compte de son activité</w:t>
            </w:r>
          </w:p>
        </w:tc>
      </w:tr>
      <w:tr w:rsidR="006A0628" w:rsidRPr="000C6A3C" w14:paraId="76A069CA"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626113A"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D6FC9BE" w14:textId="77777777" w:rsidR="006A0628" w:rsidRPr="000C6A3C" w:rsidRDefault="006A0628" w:rsidP="009A5D18">
            <w:pPr>
              <w:jc w:val="left"/>
            </w:pPr>
            <w:r w:rsidRPr="000C6A3C">
              <w:t>Relation avec les collègues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49B588A" w14:textId="77777777" w:rsidR="006A0628" w:rsidRPr="000C6A3C" w:rsidRDefault="006A0628" w:rsidP="009A5D18">
            <w:pPr>
              <w:jc w:val="left"/>
            </w:pPr>
            <w:r w:rsidRPr="000C6A3C">
              <w:t>Respect de ses collègues et des règles de courtoisie, écoute et prise en compte des autres, solidarité professionnelle</w:t>
            </w:r>
          </w:p>
        </w:tc>
      </w:tr>
      <w:tr w:rsidR="006A0628" w:rsidRPr="000C6A3C" w14:paraId="130DDD8C"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3076B6A"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EB06CE4" w14:textId="77777777" w:rsidR="006A0628" w:rsidRPr="000C6A3C" w:rsidRDefault="006A0628" w:rsidP="009A5D18">
            <w:pPr>
              <w:jc w:val="left"/>
            </w:pPr>
            <w:r w:rsidRPr="000C6A3C">
              <w:t>Relation avec le public</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14E4730" w14:textId="77777777" w:rsidR="006A0628" w:rsidRPr="000C6A3C" w:rsidRDefault="006A0628" w:rsidP="009A5D18">
            <w:pPr>
              <w:jc w:val="left"/>
            </w:pPr>
            <w:r w:rsidRPr="000C6A3C">
              <w:t>Politesse, écoute, neutralité et équité</w:t>
            </w:r>
          </w:p>
        </w:tc>
      </w:tr>
      <w:tr w:rsidR="006A0628" w:rsidRPr="000C6A3C" w14:paraId="57286A74"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5F906EC"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D8B5505" w14:textId="77777777" w:rsidR="006A0628" w:rsidRPr="000C6A3C" w:rsidRDefault="006A0628" w:rsidP="009A5D18">
            <w:pPr>
              <w:jc w:val="left"/>
            </w:pPr>
            <w:r w:rsidRPr="000C6A3C">
              <w:t>Capacité à travailler en équipe</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54946A8" w14:textId="77777777" w:rsidR="006A0628" w:rsidRPr="000C6A3C" w:rsidRDefault="006A0628" w:rsidP="009A5D18">
            <w:pPr>
              <w:jc w:val="left"/>
            </w:pPr>
            <w:r w:rsidRPr="000C6A3C">
              <w:t>Capacité à développer des relations positives et constructives, à faire circuler l'information</w:t>
            </w:r>
          </w:p>
        </w:tc>
      </w:tr>
      <w:tr w:rsidR="006A0628" w:rsidRPr="000C6A3C" w14:paraId="696C8177" w14:textId="77777777" w:rsidTr="009A5D18">
        <w:trPr>
          <w:trHeight w:val="77"/>
        </w:trPr>
        <w:tc>
          <w:tcPr>
            <w:tcW w:w="1809" w:type="dxa"/>
            <w:vMerge w:val="restart"/>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488D2A9" w14:textId="77777777" w:rsidR="006A0628" w:rsidRPr="000C6A3C" w:rsidRDefault="006A0628" w:rsidP="009A5D18">
            <w:pPr>
              <w:jc w:val="left"/>
            </w:pPr>
            <w:r w:rsidRPr="000C6A3C">
              <w:t>Capacité d'encadrement ou d'expertise ou, le cas échéant, à exercer des fonctions d'un niveau supérieur</w:t>
            </w: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0067429" w14:textId="77777777" w:rsidR="006A0628" w:rsidRPr="000C6A3C" w:rsidRDefault="006A0628" w:rsidP="009A5D18">
            <w:pPr>
              <w:jc w:val="left"/>
            </w:pPr>
            <w:r w:rsidRPr="000C6A3C">
              <w:t>Accompagner les agents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2A32FC6" w14:textId="77777777" w:rsidR="006A0628" w:rsidRPr="000C6A3C" w:rsidRDefault="006A0628" w:rsidP="009A5D18">
            <w:pPr>
              <w:jc w:val="left"/>
            </w:pPr>
            <w:r w:rsidRPr="000C6A3C">
              <w:t>Capacité à écouter, comprendre et accompagner les ressources humaines placées sous sa responsabilité</w:t>
            </w:r>
          </w:p>
        </w:tc>
      </w:tr>
      <w:tr w:rsidR="006A0628" w:rsidRPr="000C6A3C" w14:paraId="46228FE2"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2AF9776"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5524C8E" w14:textId="77777777" w:rsidR="006A0628" w:rsidRPr="000C6A3C" w:rsidRDefault="006A0628" w:rsidP="009A5D18">
            <w:pPr>
              <w:jc w:val="left"/>
            </w:pPr>
            <w:r w:rsidRPr="000C6A3C">
              <w:t>Animer une équipe</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14FB063" w14:textId="77777777" w:rsidR="00722E7D" w:rsidRDefault="006A0628" w:rsidP="009A5D18">
            <w:pPr>
              <w:jc w:val="left"/>
            </w:pPr>
            <w:r w:rsidRPr="000C6A3C">
              <w:t>Capacité à motiver et dyn</w:t>
            </w:r>
            <w:r w:rsidR="00722E7D">
              <w:t>amiser un collectif de travail.</w:t>
            </w:r>
          </w:p>
          <w:p w14:paraId="492EBDC6" w14:textId="77777777" w:rsidR="006A0628" w:rsidRPr="000C6A3C" w:rsidRDefault="006A0628" w:rsidP="009A5D18">
            <w:pPr>
              <w:jc w:val="left"/>
            </w:pPr>
            <w:r w:rsidRPr="000C6A3C">
              <w:t>Structurer l’activité, gérer les conflits</w:t>
            </w:r>
          </w:p>
          <w:p w14:paraId="21333FC8" w14:textId="77777777" w:rsidR="006A0628" w:rsidRPr="000C6A3C" w:rsidRDefault="006A0628" w:rsidP="009A5D18">
            <w:pPr>
              <w:jc w:val="left"/>
            </w:pPr>
            <w:r w:rsidRPr="000C6A3C">
              <w:t>Capacité à déléguer</w:t>
            </w:r>
          </w:p>
        </w:tc>
      </w:tr>
      <w:tr w:rsidR="006A0628" w:rsidRPr="000C6A3C" w14:paraId="31AA4126" w14:textId="77777777" w:rsidTr="009A5D18">
        <w:trPr>
          <w:trHeight w:val="172"/>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6F69BBB"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DC12B7A" w14:textId="77777777" w:rsidR="006A0628" w:rsidRPr="000C6A3C" w:rsidRDefault="006A0628" w:rsidP="009A5D18">
            <w:pPr>
              <w:jc w:val="left"/>
            </w:pPr>
            <w:r w:rsidRPr="000C6A3C">
              <w:t>Gérer les compétences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6ADB94A" w14:textId="77777777" w:rsidR="006A0628" w:rsidRPr="000C6A3C" w:rsidRDefault="006A0628" w:rsidP="009A5D18">
            <w:pPr>
              <w:jc w:val="left"/>
            </w:pPr>
            <w:r w:rsidRPr="000C6A3C">
              <w:t>Capacité à gérer le potentiel de son équipe, à cerner les besoins en formations des agents et à proposer des actions adaptées</w:t>
            </w:r>
          </w:p>
        </w:tc>
      </w:tr>
      <w:tr w:rsidR="006A0628" w:rsidRPr="000C6A3C" w14:paraId="070152A9"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B920C8B"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CF8241C" w14:textId="77777777" w:rsidR="006A0628" w:rsidRPr="000C6A3C" w:rsidRDefault="006A0628" w:rsidP="009A5D18">
            <w:pPr>
              <w:jc w:val="left"/>
            </w:pPr>
            <w:r w:rsidRPr="000C6A3C">
              <w:t>Fixer des objectifs</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68E2A80" w14:textId="77777777" w:rsidR="006A0628" w:rsidRPr="000C6A3C" w:rsidRDefault="006A0628" w:rsidP="009A5D18">
            <w:pPr>
              <w:jc w:val="left"/>
            </w:pPr>
            <w:r w:rsidRPr="000C6A3C">
              <w:t>Capacité à décliner les objectifs du service en objectifs individuels et à en évaluer les résultats</w:t>
            </w:r>
          </w:p>
        </w:tc>
      </w:tr>
      <w:tr w:rsidR="006A0628" w:rsidRPr="000C6A3C" w14:paraId="5B6862AF"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8CCCEEC"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42B100C" w14:textId="77777777" w:rsidR="006A0628" w:rsidRPr="000C6A3C" w:rsidRDefault="006A0628" w:rsidP="009A5D18">
            <w:pPr>
              <w:jc w:val="left"/>
            </w:pPr>
            <w:r w:rsidRPr="000C6A3C">
              <w:t>Superviser et contrôler</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3136DCE" w14:textId="77777777" w:rsidR="006A0628" w:rsidRPr="000C6A3C" w:rsidRDefault="006A0628" w:rsidP="009A5D18">
            <w:pPr>
              <w:jc w:val="left"/>
            </w:pPr>
            <w:r w:rsidRPr="000C6A3C">
              <w:t>Capacité à s’assurer de la bonne réalisation des tâches et activités de l’équipe</w:t>
            </w:r>
          </w:p>
        </w:tc>
      </w:tr>
      <w:tr w:rsidR="006A0628" w:rsidRPr="000C6A3C" w14:paraId="5E1A90B2"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E9EAE29"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88C4BE3" w14:textId="77777777" w:rsidR="006A0628" w:rsidRPr="000C6A3C" w:rsidRDefault="006A0628" w:rsidP="009A5D18">
            <w:pPr>
              <w:jc w:val="left"/>
            </w:pPr>
            <w:r w:rsidRPr="000C6A3C">
              <w:t>Accompagner le changement</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9481A01" w14:textId="77777777" w:rsidR="006A0628" w:rsidRPr="000C6A3C" w:rsidRDefault="006A0628" w:rsidP="009A5D18">
            <w:pPr>
              <w:jc w:val="left"/>
            </w:pPr>
            <w:r w:rsidRPr="000C6A3C">
              <w:t>Capacité à accompagner les évolutions de son secteur et/ou de sa structure en créant l’adhésion</w:t>
            </w:r>
          </w:p>
        </w:tc>
      </w:tr>
      <w:tr w:rsidR="006A0628" w:rsidRPr="000C6A3C" w14:paraId="68AD7EBC"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3C2DF214"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9ACB4F1" w14:textId="77777777" w:rsidR="006A0628" w:rsidRPr="000C6A3C" w:rsidRDefault="006A0628" w:rsidP="009A5D18">
            <w:pPr>
              <w:jc w:val="left"/>
            </w:pPr>
            <w:r w:rsidRPr="000C6A3C">
              <w:t>Communiquer</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1A66CED" w14:textId="77777777" w:rsidR="006A0628" w:rsidRPr="000C6A3C" w:rsidRDefault="006A0628" w:rsidP="009A5D18">
            <w:pPr>
              <w:jc w:val="left"/>
            </w:pPr>
            <w:r w:rsidRPr="000C6A3C">
              <w:t>Circulation ascendante et descendante de l'information et communication au sein de l'équipe. Transversalité managériale</w:t>
            </w:r>
          </w:p>
        </w:tc>
      </w:tr>
      <w:tr w:rsidR="006A0628" w:rsidRPr="000C6A3C" w14:paraId="270271F7" w14:textId="77777777" w:rsidTr="009A5D18">
        <w:trPr>
          <w:trHeight w:val="158"/>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2E3ECCE"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5D007F77" w14:textId="77777777" w:rsidR="006A0628" w:rsidRPr="000C6A3C" w:rsidRDefault="006A0628" w:rsidP="009A5D18">
            <w:pPr>
              <w:jc w:val="left"/>
            </w:pPr>
            <w:r w:rsidRPr="000C6A3C">
              <w:t>Animer et développer un réseau</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7726CFE5" w14:textId="77777777" w:rsidR="006A0628" w:rsidRPr="000C6A3C" w:rsidRDefault="006A0628" w:rsidP="009A5D18">
            <w:pPr>
              <w:jc w:val="left"/>
            </w:pPr>
            <w:r w:rsidRPr="000C6A3C">
              <w:t>Capacité à rencontrer les acteurs de sa profession, à tisser des relations durables et enrichissantes professionnellement</w:t>
            </w:r>
          </w:p>
        </w:tc>
      </w:tr>
      <w:tr w:rsidR="006A0628" w:rsidRPr="000C6A3C" w14:paraId="58846395"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3DAC841"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1B412FF2" w14:textId="77777777" w:rsidR="006A0628" w:rsidRPr="000C6A3C" w:rsidRDefault="006A0628" w:rsidP="009A5D18">
            <w:pPr>
              <w:jc w:val="left"/>
            </w:pPr>
            <w:r w:rsidRPr="000C6A3C">
              <w:t>Gestion de projet</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2ED91196" w14:textId="77777777" w:rsidR="006A0628" w:rsidRPr="000C6A3C" w:rsidRDefault="006A0628" w:rsidP="009A5D18">
            <w:pPr>
              <w:jc w:val="left"/>
            </w:pPr>
            <w:r w:rsidRPr="000C6A3C">
              <w:t>Capacité à entreprendre avec méthode un projet aboutissant à la réalisation d’un service ou d’un produit fini</w:t>
            </w:r>
          </w:p>
        </w:tc>
      </w:tr>
      <w:tr w:rsidR="006A0628" w:rsidRPr="000C6A3C" w14:paraId="55325AD7" w14:textId="77777777" w:rsidTr="009A5D18">
        <w:trPr>
          <w:trHeight w:val="77"/>
        </w:trPr>
        <w:tc>
          <w:tcPr>
            <w:tcW w:w="1809" w:type="dxa"/>
            <w:vMerge/>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69ED3EE4" w14:textId="77777777" w:rsidR="006A0628" w:rsidRPr="000C6A3C" w:rsidRDefault="006A0628" w:rsidP="009A5D18">
            <w:pPr>
              <w:jc w:val="left"/>
            </w:pPr>
          </w:p>
        </w:tc>
        <w:tc>
          <w:tcPr>
            <w:tcW w:w="2268"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4D92A305" w14:textId="77777777" w:rsidR="006A0628" w:rsidRPr="000C6A3C" w:rsidRDefault="006A0628" w:rsidP="009A5D18">
            <w:pPr>
              <w:jc w:val="left"/>
            </w:pPr>
            <w:r w:rsidRPr="000C6A3C">
              <w:t>Adaptabilité et résolution de problème</w:t>
            </w:r>
          </w:p>
        </w:tc>
        <w:tc>
          <w:tcPr>
            <w:tcW w:w="5135" w:type="dxa"/>
            <w:tcBorders>
              <w:top w:val="single" w:sz="12" w:space="0" w:color="DB1C4E" w:themeColor="accent3"/>
              <w:left w:val="single" w:sz="12" w:space="0" w:color="DB1C4E" w:themeColor="accent3"/>
              <w:bottom w:val="single" w:sz="12" w:space="0" w:color="DB1C4E" w:themeColor="accent3"/>
              <w:right w:val="single" w:sz="12" w:space="0" w:color="DB1C4E" w:themeColor="accent3"/>
            </w:tcBorders>
            <w:vAlign w:val="center"/>
          </w:tcPr>
          <w:p w14:paraId="0D84C9C4" w14:textId="77777777" w:rsidR="006A0628" w:rsidRPr="000C6A3C" w:rsidRDefault="006A0628" w:rsidP="009A5D18">
            <w:pPr>
              <w:jc w:val="left"/>
            </w:pPr>
            <w:r w:rsidRPr="000C6A3C">
              <w:t>Capacité à trouver des solutions pertinentes à des problèmes professionnels complexes.</w:t>
            </w:r>
          </w:p>
          <w:p w14:paraId="3A3D1A9A" w14:textId="77777777" w:rsidR="006A0628" w:rsidRPr="000C6A3C" w:rsidRDefault="006A0628" w:rsidP="009A5D18">
            <w:pPr>
              <w:jc w:val="left"/>
            </w:pPr>
            <w:r w:rsidRPr="000C6A3C">
              <w:t>Prise d’initiative</w:t>
            </w:r>
          </w:p>
        </w:tc>
      </w:tr>
    </w:tbl>
    <w:p w14:paraId="07D3BC3B" w14:textId="77777777" w:rsidR="00991317" w:rsidRPr="000C6A3C" w:rsidRDefault="00991317" w:rsidP="00D333D2"/>
    <w:p w14:paraId="60E8D9E8" w14:textId="77777777" w:rsidR="006A0628" w:rsidRPr="000C6A3C" w:rsidRDefault="006A0628" w:rsidP="00D333D2">
      <w:r w:rsidRPr="000C6A3C">
        <w:t>Le CIA est versé annuellement au mois de décembre (possibilité de prévoir une autre périodicité de versement).</w:t>
      </w:r>
    </w:p>
    <w:p w14:paraId="5FFC7524" w14:textId="77777777" w:rsidR="006A0628" w:rsidRPr="000C6A3C" w:rsidRDefault="006A0628" w:rsidP="00D333D2"/>
    <w:p w14:paraId="3496FE43" w14:textId="77777777" w:rsidR="00A61A87" w:rsidRPr="000C6A3C" w:rsidRDefault="00A61A87" w:rsidP="00D333D2"/>
    <w:p w14:paraId="1FA528AF" w14:textId="2D79C523" w:rsidR="006A0628" w:rsidRPr="0027159D" w:rsidRDefault="006A0628" w:rsidP="00D333D2">
      <w:pPr>
        <w:rPr>
          <w:b/>
          <w:bCs/>
        </w:rPr>
      </w:pPr>
      <w:r w:rsidRPr="0027159D">
        <w:rPr>
          <w:b/>
          <w:bCs/>
        </w:rPr>
        <w:t>Article 7</w:t>
      </w:r>
      <w:r w:rsidR="0027159D">
        <w:rPr>
          <w:b/>
          <w:bCs/>
        </w:rPr>
        <w:t xml:space="preserve"> </w:t>
      </w:r>
      <w:r w:rsidRPr="0027159D">
        <w:rPr>
          <w:b/>
          <w:bCs/>
        </w:rPr>
        <w:t>: Répartition par groupes de fonctions (IFSE et CIA)</w:t>
      </w:r>
    </w:p>
    <w:p w14:paraId="38E13C99" w14:textId="77777777" w:rsidR="006D79AA" w:rsidRPr="006D79AA" w:rsidRDefault="006D79AA" w:rsidP="006D79AA">
      <w:pPr>
        <w:spacing w:line="240" w:lineRule="auto"/>
        <w:rPr>
          <w:bCs/>
          <w:kern w:val="2"/>
        </w:rPr>
      </w:pPr>
    </w:p>
    <w:p w14:paraId="33DE8257" w14:textId="77777777" w:rsidR="006D79AA" w:rsidRPr="006D79AA" w:rsidRDefault="006D79AA" w:rsidP="006D79AA">
      <w:pPr>
        <w:rPr>
          <w:u w:val="single"/>
          <w:lang w:eastAsia="fr-FR"/>
        </w:rPr>
      </w:pPr>
      <w:r w:rsidRPr="006D79AA">
        <w:rPr>
          <w:u w:val="single"/>
          <w:lang w:eastAsia="fr-FR"/>
        </w:rPr>
        <w:t>Filière administrative</w:t>
      </w:r>
    </w:p>
    <w:p w14:paraId="7A3B0564" w14:textId="77777777" w:rsidR="006D79AA" w:rsidRPr="006D79AA" w:rsidRDefault="006D79AA" w:rsidP="006D79AA">
      <w:pPr>
        <w:rPr>
          <w:lang w:eastAsia="fr-FR"/>
        </w:rPr>
      </w:pPr>
    </w:p>
    <w:tbl>
      <w:tblPr>
        <w:tblW w:w="9240" w:type="dxa"/>
        <w:jc w:val="center"/>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left w:w="0" w:type="dxa"/>
          <w:right w:w="0" w:type="dxa"/>
        </w:tblCellMar>
        <w:tblLook w:val="0420" w:firstRow="1" w:lastRow="0" w:firstColumn="0" w:lastColumn="0" w:noHBand="0" w:noVBand="1"/>
      </w:tblPr>
      <w:tblGrid>
        <w:gridCol w:w="710"/>
        <w:gridCol w:w="1134"/>
        <w:gridCol w:w="1543"/>
        <w:gridCol w:w="1601"/>
        <w:gridCol w:w="1518"/>
        <w:gridCol w:w="1276"/>
        <w:gridCol w:w="1458"/>
      </w:tblGrid>
      <w:tr w:rsidR="000E7B55" w:rsidRPr="006D79AA" w14:paraId="253D7A9F" w14:textId="77777777" w:rsidTr="000E7B55">
        <w:trPr>
          <w:trHeight w:val="626"/>
          <w:jc w:val="center"/>
        </w:trPr>
        <w:tc>
          <w:tcPr>
            <w:tcW w:w="710" w:type="dxa"/>
            <w:shd w:val="clear" w:color="auto" w:fill="65C4DF" w:themeFill="accent5" w:themeFillShade="BF"/>
            <w:tcMar>
              <w:top w:w="72" w:type="dxa"/>
              <w:left w:w="144" w:type="dxa"/>
              <w:bottom w:w="72" w:type="dxa"/>
              <w:right w:w="144" w:type="dxa"/>
            </w:tcMar>
            <w:vAlign w:val="center"/>
            <w:hideMark/>
          </w:tcPr>
          <w:p w14:paraId="454AB999" w14:textId="7C35D9F7" w:rsidR="006D79AA" w:rsidRPr="006D79AA" w:rsidRDefault="006D79AA" w:rsidP="006D79AA">
            <w:pPr>
              <w:jc w:val="center"/>
              <w:rPr>
                <w:rFonts w:eastAsiaTheme="minorHAnsi"/>
                <w:b/>
                <w:bCs/>
                <w:color w:val="FFFFFF" w:themeColor="background1"/>
              </w:rPr>
            </w:pPr>
            <w:r w:rsidRPr="006D79AA">
              <w:rPr>
                <w:rFonts w:eastAsiaTheme="minorHAnsi"/>
                <w:b/>
                <w:bCs/>
                <w:color w:val="FFFFFF" w:themeColor="background1"/>
              </w:rPr>
              <w:t>Cat</w:t>
            </w:r>
          </w:p>
        </w:tc>
        <w:tc>
          <w:tcPr>
            <w:tcW w:w="1134" w:type="dxa"/>
            <w:shd w:val="clear" w:color="auto" w:fill="65C4DF" w:themeFill="accent5" w:themeFillShade="BF"/>
            <w:tcMar>
              <w:top w:w="72" w:type="dxa"/>
              <w:left w:w="144" w:type="dxa"/>
              <w:bottom w:w="72" w:type="dxa"/>
              <w:right w:w="144" w:type="dxa"/>
            </w:tcMar>
            <w:vAlign w:val="center"/>
            <w:hideMark/>
          </w:tcPr>
          <w:p w14:paraId="5EBF0E8D" w14:textId="77777777" w:rsidR="006D79AA" w:rsidRPr="006D79AA" w:rsidRDefault="006D79AA" w:rsidP="006D79AA">
            <w:pPr>
              <w:jc w:val="center"/>
              <w:rPr>
                <w:b/>
                <w:bCs/>
                <w:color w:val="FFFFFF" w:themeColor="background1"/>
              </w:rPr>
            </w:pPr>
            <w:r w:rsidRPr="006D79AA">
              <w:rPr>
                <w:b/>
                <w:bCs/>
                <w:color w:val="FFFFFF" w:themeColor="background1"/>
              </w:rPr>
              <w:t>Groupe</w:t>
            </w:r>
          </w:p>
        </w:tc>
        <w:tc>
          <w:tcPr>
            <w:tcW w:w="1543" w:type="dxa"/>
            <w:shd w:val="clear" w:color="auto" w:fill="65C4DF" w:themeFill="accent5" w:themeFillShade="BF"/>
            <w:tcMar>
              <w:top w:w="72" w:type="dxa"/>
              <w:left w:w="144" w:type="dxa"/>
              <w:bottom w:w="72" w:type="dxa"/>
              <w:right w:w="144" w:type="dxa"/>
            </w:tcMar>
            <w:vAlign w:val="center"/>
            <w:hideMark/>
          </w:tcPr>
          <w:p w14:paraId="629E2D9C" w14:textId="77777777" w:rsidR="006D79AA" w:rsidRPr="006D79AA" w:rsidRDefault="006D79AA" w:rsidP="006D79AA">
            <w:pPr>
              <w:jc w:val="center"/>
              <w:rPr>
                <w:b/>
                <w:bCs/>
                <w:color w:val="FFFFFF" w:themeColor="background1"/>
              </w:rPr>
            </w:pPr>
            <w:r w:rsidRPr="006D79AA">
              <w:rPr>
                <w:b/>
                <w:bCs/>
                <w:color w:val="FFFFFF" w:themeColor="background1"/>
              </w:rPr>
              <w:t>Cadre d’emplois</w:t>
            </w:r>
          </w:p>
        </w:tc>
        <w:tc>
          <w:tcPr>
            <w:tcW w:w="1601" w:type="dxa"/>
            <w:shd w:val="clear" w:color="auto" w:fill="65C4DF" w:themeFill="accent5" w:themeFillShade="BF"/>
            <w:vAlign w:val="center"/>
            <w:hideMark/>
          </w:tcPr>
          <w:p w14:paraId="69489336" w14:textId="77777777" w:rsidR="006D79AA" w:rsidRPr="006D79AA" w:rsidRDefault="006D79AA" w:rsidP="006D79AA">
            <w:pPr>
              <w:jc w:val="center"/>
              <w:rPr>
                <w:b/>
                <w:bCs/>
                <w:color w:val="FFFFFF" w:themeColor="background1"/>
              </w:rPr>
            </w:pPr>
            <w:r w:rsidRPr="006D79AA">
              <w:rPr>
                <w:b/>
                <w:bCs/>
                <w:color w:val="FFFFFF" w:themeColor="background1"/>
              </w:rPr>
              <w:t>Intitulé de Fonctions</w:t>
            </w:r>
          </w:p>
        </w:tc>
        <w:tc>
          <w:tcPr>
            <w:tcW w:w="1518" w:type="dxa"/>
            <w:shd w:val="clear" w:color="auto" w:fill="65C4DF" w:themeFill="accent5" w:themeFillShade="BF"/>
            <w:tcMar>
              <w:top w:w="72" w:type="dxa"/>
              <w:left w:w="144" w:type="dxa"/>
              <w:bottom w:w="72" w:type="dxa"/>
              <w:right w:w="144" w:type="dxa"/>
            </w:tcMar>
            <w:vAlign w:val="center"/>
            <w:hideMark/>
          </w:tcPr>
          <w:p w14:paraId="20445AC8" w14:textId="77777777" w:rsidR="006D79AA" w:rsidRPr="006D79AA" w:rsidRDefault="006D79AA" w:rsidP="006D79AA">
            <w:pPr>
              <w:jc w:val="center"/>
              <w:rPr>
                <w:b/>
                <w:bCs/>
                <w:color w:val="FFFFFF" w:themeColor="background1"/>
              </w:rPr>
            </w:pPr>
            <w:r w:rsidRPr="006D79AA">
              <w:rPr>
                <w:b/>
                <w:bCs/>
                <w:color w:val="FFFFFF" w:themeColor="background1"/>
              </w:rPr>
              <w:t>Montants max annuels</w:t>
            </w:r>
          </w:p>
          <w:p w14:paraId="795B6E2A" w14:textId="77777777" w:rsidR="006D79AA" w:rsidRPr="006D79AA" w:rsidRDefault="006D79AA" w:rsidP="006D79AA">
            <w:pPr>
              <w:jc w:val="center"/>
              <w:rPr>
                <w:b/>
                <w:bCs/>
                <w:color w:val="FFFFFF" w:themeColor="background1"/>
              </w:rPr>
            </w:pPr>
            <w:r w:rsidRPr="006D79AA">
              <w:rPr>
                <w:b/>
                <w:bCs/>
                <w:color w:val="FFFFFF" w:themeColor="background1"/>
              </w:rPr>
              <w:t>IFSE</w:t>
            </w:r>
          </w:p>
        </w:tc>
        <w:tc>
          <w:tcPr>
            <w:tcW w:w="1276" w:type="dxa"/>
            <w:shd w:val="clear" w:color="auto" w:fill="65C4DF" w:themeFill="accent5" w:themeFillShade="BF"/>
            <w:vAlign w:val="center"/>
            <w:hideMark/>
          </w:tcPr>
          <w:p w14:paraId="439E3459" w14:textId="77777777" w:rsidR="006D79AA" w:rsidRPr="006D79AA" w:rsidRDefault="006D79AA" w:rsidP="006D79AA">
            <w:pPr>
              <w:jc w:val="center"/>
              <w:rPr>
                <w:b/>
                <w:bCs/>
                <w:color w:val="FFFFFF" w:themeColor="background1"/>
              </w:rPr>
            </w:pPr>
            <w:r w:rsidRPr="006D79AA">
              <w:rPr>
                <w:b/>
                <w:bCs/>
                <w:color w:val="FFFFFF" w:themeColor="background1"/>
              </w:rPr>
              <w:t>Montants max annuels</w:t>
            </w:r>
          </w:p>
          <w:p w14:paraId="274B142C" w14:textId="77777777" w:rsidR="006D79AA" w:rsidRPr="006D79AA" w:rsidRDefault="006D79AA" w:rsidP="006D79AA">
            <w:pPr>
              <w:jc w:val="center"/>
              <w:rPr>
                <w:b/>
                <w:bCs/>
                <w:color w:val="FFFFFF" w:themeColor="background1"/>
              </w:rPr>
            </w:pPr>
            <w:r w:rsidRPr="006D79AA">
              <w:rPr>
                <w:b/>
                <w:bCs/>
                <w:color w:val="FFFFFF" w:themeColor="background1"/>
              </w:rPr>
              <w:t>CIA</w:t>
            </w:r>
          </w:p>
        </w:tc>
        <w:tc>
          <w:tcPr>
            <w:tcW w:w="1458" w:type="dxa"/>
            <w:shd w:val="clear" w:color="auto" w:fill="65C4DF" w:themeFill="accent5" w:themeFillShade="BF"/>
            <w:vAlign w:val="center"/>
            <w:hideMark/>
          </w:tcPr>
          <w:p w14:paraId="0651ADA9" w14:textId="77777777" w:rsidR="006D79AA" w:rsidRPr="006D79AA" w:rsidRDefault="006D79AA" w:rsidP="006D79AA">
            <w:pPr>
              <w:jc w:val="center"/>
              <w:rPr>
                <w:b/>
                <w:bCs/>
                <w:color w:val="FFFFFF" w:themeColor="background1"/>
              </w:rPr>
            </w:pPr>
            <w:r w:rsidRPr="006D79AA">
              <w:rPr>
                <w:b/>
                <w:bCs/>
                <w:color w:val="FFFFFF" w:themeColor="background1"/>
              </w:rPr>
              <w:t>Plafonds</w:t>
            </w:r>
          </w:p>
          <w:p w14:paraId="067FDF6D" w14:textId="50F1409F" w:rsidR="006D79AA" w:rsidRPr="006D79AA" w:rsidRDefault="006D79AA" w:rsidP="006D79AA">
            <w:pPr>
              <w:jc w:val="center"/>
              <w:rPr>
                <w:b/>
                <w:bCs/>
                <w:color w:val="FFFFFF" w:themeColor="background1"/>
              </w:rPr>
            </w:pPr>
            <w:r w:rsidRPr="006D79AA">
              <w:rPr>
                <w:b/>
                <w:bCs/>
                <w:color w:val="FFFFFF" w:themeColor="background1"/>
              </w:rPr>
              <w:t xml:space="preserve">indicatifs </w:t>
            </w:r>
            <w:proofErr w:type="spellStart"/>
            <w:r w:rsidRPr="006D79AA">
              <w:rPr>
                <w:b/>
                <w:bCs/>
                <w:color w:val="FFFFFF" w:themeColor="background1"/>
              </w:rPr>
              <w:t>réglemen</w:t>
            </w:r>
            <w:r w:rsidR="000E7B55">
              <w:rPr>
                <w:b/>
                <w:bCs/>
                <w:color w:val="FFFFFF" w:themeColor="background1"/>
              </w:rPr>
              <w:t>-</w:t>
            </w:r>
            <w:r w:rsidRPr="006D79AA">
              <w:rPr>
                <w:b/>
                <w:bCs/>
                <w:color w:val="FFFFFF" w:themeColor="background1"/>
              </w:rPr>
              <w:t>taires</w:t>
            </w:r>
            <w:proofErr w:type="spellEnd"/>
          </w:p>
          <w:p w14:paraId="72AB0075" w14:textId="77777777" w:rsidR="006D79AA" w:rsidRPr="006D79AA" w:rsidRDefault="006D79AA" w:rsidP="006D79AA">
            <w:pPr>
              <w:jc w:val="center"/>
              <w:rPr>
                <w:b/>
                <w:bCs/>
                <w:color w:val="FFFFFF" w:themeColor="background1"/>
              </w:rPr>
            </w:pPr>
            <w:r w:rsidRPr="006D79AA">
              <w:rPr>
                <w:b/>
                <w:bCs/>
                <w:color w:val="FFFFFF" w:themeColor="background1"/>
              </w:rPr>
              <w:t>(IFSE+CIA)</w:t>
            </w:r>
          </w:p>
        </w:tc>
      </w:tr>
      <w:tr w:rsidR="006D79AA" w:rsidRPr="006D79AA" w14:paraId="1DDA6144" w14:textId="77777777" w:rsidTr="000E7B55">
        <w:trPr>
          <w:trHeight w:val="126"/>
          <w:jc w:val="center"/>
        </w:trPr>
        <w:tc>
          <w:tcPr>
            <w:tcW w:w="710" w:type="dxa"/>
            <w:vMerge w:val="restart"/>
            <w:tcMar>
              <w:top w:w="72" w:type="dxa"/>
              <w:left w:w="144" w:type="dxa"/>
              <w:bottom w:w="72" w:type="dxa"/>
              <w:right w:w="144" w:type="dxa"/>
            </w:tcMar>
            <w:vAlign w:val="center"/>
            <w:hideMark/>
          </w:tcPr>
          <w:p w14:paraId="4295F1D0" w14:textId="77777777" w:rsidR="006D79AA" w:rsidRPr="006D79AA" w:rsidRDefault="006D79AA">
            <w:pPr>
              <w:spacing w:line="240" w:lineRule="auto"/>
              <w:jc w:val="center"/>
              <w:rPr>
                <w:kern w:val="2"/>
                <w:lang w:eastAsia="fr-FR"/>
              </w:rPr>
            </w:pPr>
            <w:r w:rsidRPr="006D79AA">
              <w:rPr>
                <w:b/>
                <w:bCs/>
                <w:kern w:val="24"/>
                <w:lang w:eastAsia="fr-FR"/>
              </w:rPr>
              <w:t>A</w:t>
            </w:r>
          </w:p>
        </w:tc>
        <w:tc>
          <w:tcPr>
            <w:tcW w:w="1134" w:type="dxa"/>
            <w:tcMar>
              <w:top w:w="72" w:type="dxa"/>
              <w:left w:w="144" w:type="dxa"/>
              <w:bottom w:w="72" w:type="dxa"/>
              <w:right w:w="144" w:type="dxa"/>
            </w:tcMar>
            <w:vAlign w:val="center"/>
            <w:hideMark/>
          </w:tcPr>
          <w:p w14:paraId="0D6AA06B" w14:textId="77777777" w:rsidR="006D79AA" w:rsidRPr="006D79AA" w:rsidRDefault="006D79AA">
            <w:pPr>
              <w:spacing w:line="240" w:lineRule="auto"/>
              <w:jc w:val="center"/>
              <w:rPr>
                <w:lang w:eastAsia="fr-FR"/>
              </w:rPr>
            </w:pPr>
            <w:r w:rsidRPr="006D79AA">
              <w:rPr>
                <w:b/>
                <w:bCs/>
                <w:kern w:val="24"/>
                <w:lang w:eastAsia="fr-FR"/>
              </w:rPr>
              <w:t>A1</w:t>
            </w:r>
          </w:p>
        </w:tc>
        <w:tc>
          <w:tcPr>
            <w:tcW w:w="1543" w:type="dxa"/>
            <w:tcMar>
              <w:top w:w="72" w:type="dxa"/>
              <w:left w:w="144" w:type="dxa"/>
              <w:bottom w:w="72" w:type="dxa"/>
              <w:right w:w="144" w:type="dxa"/>
            </w:tcMar>
            <w:vAlign w:val="center"/>
            <w:hideMark/>
          </w:tcPr>
          <w:p w14:paraId="4E98D2E8" w14:textId="77777777" w:rsidR="006D79AA" w:rsidRPr="006D79AA" w:rsidRDefault="006D79AA">
            <w:pPr>
              <w:spacing w:line="240" w:lineRule="auto"/>
              <w:rPr>
                <w:lang w:eastAsia="fr-FR"/>
              </w:rPr>
            </w:pPr>
            <w:r w:rsidRPr="006D79AA">
              <w:rPr>
                <w:lang w:eastAsia="fr-FR"/>
              </w:rPr>
              <w:t>Attachés</w:t>
            </w:r>
          </w:p>
        </w:tc>
        <w:tc>
          <w:tcPr>
            <w:tcW w:w="1601" w:type="dxa"/>
            <w:vAlign w:val="center"/>
            <w:hideMark/>
          </w:tcPr>
          <w:p w14:paraId="57DFE44C" w14:textId="77777777" w:rsidR="006D79AA" w:rsidRPr="006D79AA" w:rsidRDefault="006D79AA">
            <w:pPr>
              <w:spacing w:line="240" w:lineRule="auto"/>
              <w:rPr>
                <w:lang w:eastAsia="fr-FR"/>
              </w:rPr>
            </w:pPr>
            <w:r w:rsidRPr="006D79AA">
              <w:rPr>
                <w:lang w:eastAsia="fr-FR"/>
              </w:rPr>
              <w:t>…</w:t>
            </w:r>
          </w:p>
        </w:tc>
        <w:tc>
          <w:tcPr>
            <w:tcW w:w="1518" w:type="dxa"/>
            <w:tcMar>
              <w:top w:w="72" w:type="dxa"/>
              <w:left w:w="144" w:type="dxa"/>
              <w:bottom w:w="72" w:type="dxa"/>
              <w:right w:w="144" w:type="dxa"/>
            </w:tcMar>
            <w:vAlign w:val="center"/>
            <w:hideMark/>
          </w:tcPr>
          <w:p w14:paraId="43462588" w14:textId="77777777" w:rsidR="006D79AA" w:rsidRPr="006D79AA" w:rsidRDefault="006D79AA">
            <w:pPr>
              <w:spacing w:line="240" w:lineRule="auto"/>
              <w:jc w:val="center"/>
              <w:rPr>
                <w:lang w:eastAsia="fr-FR"/>
              </w:rPr>
            </w:pPr>
            <w:r w:rsidRPr="006D79AA">
              <w:rPr>
                <w:lang w:eastAsia="fr-FR"/>
              </w:rPr>
              <w:t>…</w:t>
            </w:r>
          </w:p>
        </w:tc>
        <w:tc>
          <w:tcPr>
            <w:tcW w:w="1276" w:type="dxa"/>
            <w:vAlign w:val="center"/>
            <w:hideMark/>
          </w:tcPr>
          <w:p w14:paraId="751A97C9" w14:textId="77777777" w:rsidR="006D79AA" w:rsidRPr="006D79AA" w:rsidRDefault="006D79AA">
            <w:pPr>
              <w:spacing w:line="240" w:lineRule="auto"/>
              <w:jc w:val="center"/>
              <w:rPr>
                <w:kern w:val="24"/>
                <w:lang w:eastAsia="fr-FR"/>
              </w:rPr>
            </w:pPr>
            <w:r w:rsidRPr="006D79AA">
              <w:rPr>
                <w:lang w:eastAsia="fr-FR"/>
              </w:rPr>
              <w:t>…</w:t>
            </w:r>
          </w:p>
        </w:tc>
        <w:tc>
          <w:tcPr>
            <w:tcW w:w="1458" w:type="dxa"/>
            <w:vAlign w:val="center"/>
            <w:hideMark/>
          </w:tcPr>
          <w:p w14:paraId="183E01DE" w14:textId="77777777" w:rsidR="006D79AA" w:rsidRPr="006D79AA" w:rsidRDefault="006D79AA">
            <w:pPr>
              <w:spacing w:line="240" w:lineRule="auto"/>
              <w:jc w:val="center"/>
              <w:rPr>
                <w:kern w:val="24"/>
                <w:lang w:eastAsia="fr-FR"/>
              </w:rPr>
            </w:pPr>
            <w:r w:rsidRPr="006D79AA">
              <w:rPr>
                <w:lang w:eastAsia="fr-FR"/>
              </w:rPr>
              <w:t>…</w:t>
            </w:r>
          </w:p>
        </w:tc>
      </w:tr>
      <w:tr w:rsidR="006D79AA" w:rsidRPr="006D79AA" w14:paraId="4F16B8CC" w14:textId="77777777" w:rsidTr="000E7B55">
        <w:trPr>
          <w:trHeight w:val="20"/>
          <w:jc w:val="center"/>
        </w:trPr>
        <w:tc>
          <w:tcPr>
            <w:tcW w:w="710" w:type="dxa"/>
            <w:vMerge/>
            <w:vAlign w:val="center"/>
            <w:hideMark/>
          </w:tcPr>
          <w:p w14:paraId="5DD22958" w14:textId="77777777" w:rsidR="006D79AA" w:rsidRPr="006D79AA" w:rsidRDefault="006D79AA">
            <w:pPr>
              <w:tabs>
                <w:tab w:val="clear" w:pos="708"/>
              </w:tabs>
              <w:suppressAutoHyphens w:val="0"/>
              <w:spacing w:line="240" w:lineRule="auto"/>
              <w:rPr>
                <w:kern w:val="2"/>
                <w:lang w:eastAsia="fr-FR"/>
              </w:rPr>
            </w:pPr>
          </w:p>
        </w:tc>
        <w:tc>
          <w:tcPr>
            <w:tcW w:w="1134" w:type="dxa"/>
            <w:tcMar>
              <w:top w:w="72" w:type="dxa"/>
              <w:left w:w="144" w:type="dxa"/>
              <w:bottom w:w="72" w:type="dxa"/>
              <w:right w:w="144" w:type="dxa"/>
            </w:tcMar>
            <w:vAlign w:val="center"/>
            <w:hideMark/>
          </w:tcPr>
          <w:p w14:paraId="62890549" w14:textId="77777777" w:rsidR="006D79AA" w:rsidRPr="006D79AA" w:rsidRDefault="006D79AA">
            <w:pPr>
              <w:spacing w:line="240" w:lineRule="auto"/>
              <w:jc w:val="center"/>
              <w:rPr>
                <w:kern w:val="2"/>
                <w:lang w:eastAsia="fr-FR"/>
              </w:rPr>
            </w:pPr>
            <w:r w:rsidRPr="006D79AA">
              <w:rPr>
                <w:b/>
                <w:bCs/>
                <w:kern w:val="24"/>
                <w:lang w:eastAsia="fr-FR"/>
              </w:rPr>
              <w:t>A2</w:t>
            </w:r>
          </w:p>
        </w:tc>
        <w:tc>
          <w:tcPr>
            <w:tcW w:w="1543" w:type="dxa"/>
            <w:tcMar>
              <w:top w:w="72" w:type="dxa"/>
              <w:left w:w="144" w:type="dxa"/>
              <w:bottom w:w="72" w:type="dxa"/>
              <w:right w:w="144" w:type="dxa"/>
            </w:tcMar>
            <w:vAlign w:val="center"/>
            <w:hideMark/>
          </w:tcPr>
          <w:p w14:paraId="3D9CA613" w14:textId="77777777" w:rsidR="006D79AA" w:rsidRPr="006D79AA" w:rsidRDefault="006D79AA">
            <w:pPr>
              <w:spacing w:line="240" w:lineRule="auto"/>
              <w:rPr>
                <w:lang w:eastAsia="fr-FR"/>
              </w:rPr>
            </w:pPr>
            <w:r w:rsidRPr="006D79AA">
              <w:rPr>
                <w:lang w:eastAsia="fr-FR"/>
              </w:rPr>
              <w:t>Attachés</w:t>
            </w:r>
          </w:p>
        </w:tc>
        <w:tc>
          <w:tcPr>
            <w:tcW w:w="1601" w:type="dxa"/>
            <w:vAlign w:val="center"/>
            <w:hideMark/>
          </w:tcPr>
          <w:p w14:paraId="3D9BF79A" w14:textId="77777777" w:rsidR="006D79AA" w:rsidRPr="006D79AA" w:rsidRDefault="006D79AA">
            <w:pPr>
              <w:spacing w:line="240" w:lineRule="auto"/>
              <w:rPr>
                <w:lang w:eastAsia="fr-FR"/>
              </w:rPr>
            </w:pPr>
            <w:r w:rsidRPr="006D79AA">
              <w:rPr>
                <w:lang w:eastAsia="fr-FR"/>
              </w:rPr>
              <w:t>…</w:t>
            </w:r>
          </w:p>
        </w:tc>
        <w:tc>
          <w:tcPr>
            <w:tcW w:w="1518" w:type="dxa"/>
            <w:tcMar>
              <w:top w:w="72" w:type="dxa"/>
              <w:left w:w="144" w:type="dxa"/>
              <w:bottom w:w="72" w:type="dxa"/>
              <w:right w:w="144" w:type="dxa"/>
            </w:tcMar>
            <w:vAlign w:val="center"/>
            <w:hideMark/>
          </w:tcPr>
          <w:p w14:paraId="23769A7A" w14:textId="77777777" w:rsidR="006D79AA" w:rsidRPr="006D79AA" w:rsidRDefault="006D79AA">
            <w:pPr>
              <w:spacing w:line="240" w:lineRule="auto"/>
              <w:jc w:val="center"/>
              <w:rPr>
                <w:lang w:eastAsia="fr-FR"/>
              </w:rPr>
            </w:pPr>
            <w:r w:rsidRPr="006D79AA">
              <w:rPr>
                <w:lang w:eastAsia="fr-FR"/>
              </w:rPr>
              <w:t>…</w:t>
            </w:r>
          </w:p>
        </w:tc>
        <w:tc>
          <w:tcPr>
            <w:tcW w:w="1276" w:type="dxa"/>
            <w:vAlign w:val="center"/>
            <w:hideMark/>
          </w:tcPr>
          <w:p w14:paraId="1810F165" w14:textId="77777777" w:rsidR="006D79AA" w:rsidRPr="006D79AA" w:rsidRDefault="006D79AA">
            <w:pPr>
              <w:spacing w:line="240" w:lineRule="auto"/>
              <w:jc w:val="center"/>
              <w:rPr>
                <w:kern w:val="24"/>
                <w:lang w:eastAsia="fr-FR"/>
              </w:rPr>
            </w:pPr>
            <w:r w:rsidRPr="006D79AA">
              <w:rPr>
                <w:lang w:eastAsia="fr-FR"/>
              </w:rPr>
              <w:t>…</w:t>
            </w:r>
          </w:p>
        </w:tc>
        <w:tc>
          <w:tcPr>
            <w:tcW w:w="1458" w:type="dxa"/>
            <w:vAlign w:val="center"/>
            <w:hideMark/>
          </w:tcPr>
          <w:p w14:paraId="5D097692" w14:textId="77777777" w:rsidR="006D79AA" w:rsidRPr="006D79AA" w:rsidRDefault="006D79AA">
            <w:pPr>
              <w:spacing w:line="240" w:lineRule="auto"/>
              <w:jc w:val="center"/>
              <w:rPr>
                <w:kern w:val="24"/>
                <w:lang w:eastAsia="fr-FR"/>
              </w:rPr>
            </w:pPr>
            <w:r w:rsidRPr="006D79AA">
              <w:rPr>
                <w:lang w:eastAsia="fr-FR"/>
              </w:rPr>
              <w:t>…</w:t>
            </w:r>
          </w:p>
        </w:tc>
      </w:tr>
      <w:tr w:rsidR="006D79AA" w:rsidRPr="006D79AA" w14:paraId="2C0E27CE" w14:textId="77777777" w:rsidTr="000E7B55">
        <w:trPr>
          <w:trHeight w:val="20"/>
          <w:jc w:val="center"/>
        </w:trPr>
        <w:tc>
          <w:tcPr>
            <w:tcW w:w="710" w:type="dxa"/>
            <w:vMerge/>
            <w:vAlign w:val="center"/>
            <w:hideMark/>
          </w:tcPr>
          <w:p w14:paraId="35BC4A51" w14:textId="77777777" w:rsidR="006D79AA" w:rsidRPr="006D79AA" w:rsidRDefault="006D79AA">
            <w:pPr>
              <w:tabs>
                <w:tab w:val="clear" w:pos="708"/>
              </w:tabs>
              <w:suppressAutoHyphens w:val="0"/>
              <w:spacing w:line="240" w:lineRule="auto"/>
              <w:rPr>
                <w:kern w:val="2"/>
                <w:lang w:eastAsia="fr-FR"/>
              </w:rPr>
            </w:pPr>
          </w:p>
        </w:tc>
        <w:tc>
          <w:tcPr>
            <w:tcW w:w="1134" w:type="dxa"/>
            <w:tcMar>
              <w:top w:w="72" w:type="dxa"/>
              <w:left w:w="144" w:type="dxa"/>
              <w:bottom w:w="72" w:type="dxa"/>
              <w:right w:w="144" w:type="dxa"/>
            </w:tcMar>
            <w:vAlign w:val="center"/>
            <w:hideMark/>
          </w:tcPr>
          <w:p w14:paraId="137BE7F6" w14:textId="77777777" w:rsidR="006D79AA" w:rsidRPr="006D79AA" w:rsidRDefault="006D79AA">
            <w:pPr>
              <w:spacing w:line="240" w:lineRule="auto"/>
              <w:jc w:val="center"/>
              <w:rPr>
                <w:kern w:val="2"/>
                <w:lang w:eastAsia="fr-FR"/>
              </w:rPr>
            </w:pPr>
            <w:r w:rsidRPr="006D79AA">
              <w:rPr>
                <w:b/>
                <w:bCs/>
                <w:kern w:val="24"/>
                <w:lang w:eastAsia="fr-FR"/>
              </w:rPr>
              <w:t>A3</w:t>
            </w:r>
          </w:p>
        </w:tc>
        <w:tc>
          <w:tcPr>
            <w:tcW w:w="1543" w:type="dxa"/>
            <w:tcMar>
              <w:top w:w="72" w:type="dxa"/>
              <w:left w:w="144" w:type="dxa"/>
              <w:bottom w:w="72" w:type="dxa"/>
              <w:right w:w="144" w:type="dxa"/>
            </w:tcMar>
            <w:vAlign w:val="center"/>
            <w:hideMark/>
          </w:tcPr>
          <w:p w14:paraId="137E7660" w14:textId="77777777" w:rsidR="006D79AA" w:rsidRPr="006D79AA" w:rsidRDefault="006D79AA">
            <w:pPr>
              <w:spacing w:line="240" w:lineRule="auto"/>
              <w:rPr>
                <w:lang w:eastAsia="fr-FR"/>
              </w:rPr>
            </w:pPr>
            <w:r w:rsidRPr="006D79AA">
              <w:rPr>
                <w:lang w:eastAsia="fr-FR"/>
              </w:rPr>
              <w:t>Attachés</w:t>
            </w:r>
          </w:p>
        </w:tc>
        <w:tc>
          <w:tcPr>
            <w:tcW w:w="1601" w:type="dxa"/>
            <w:vAlign w:val="center"/>
            <w:hideMark/>
          </w:tcPr>
          <w:p w14:paraId="75900894" w14:textId="77777777" w:rsidR="006D79AA" w:rsidRPr="006D79AA" w:rsidRDefault="006D79AA">
            <w:pPr>
              <w:spacing w:line="240" w:lineRule="auto"/>
              <w:rPr>
                <w:lang w:eastAsia="fr-FR"/>
              </w:rPr>
            </w:pPr>
            <w:r w:rsidRPr="006D79AA">
              <w:rPr>
                <w:lang w:eastAsia="fr-FR"/>
              </w:rPr>
              <w:t>…</w:t>
            </w:r>
          </w:p>
        </w:tc>
        <w:tc>
          <w:tcPr>
            <w:tcW w:w="1518" w:type="dxa"/>
            <w:tcMar>
              <w:top w:w="72" w:type="dxa"/>
              <w:left w:w="144" w:type="dxa"/>
              <w:bottom w:w="72" w:type="dxa"/>
              <w:right w:w="144" w:type="dxa"/>
            </w:tcMar>
            <w:vAlign w:val="center"/>
            <w:hideMark/>
          </w:tcPr>
          <w:p w14:paraId="31A60F73" w14:textId="77777777" w:rsidR="006D79AA" w:rsidRPr="006D79AA" w:rsidRDefault="006D79AA">
            <w:pPr>
              <w:spacing w:line="240" w:lineRule="auto"/>
              <w:jc w:val="center"/>
              <w:rPr>
                <w:lang w:eastAsia="fr-FR"/>
              </w:rPr>
            </w:pPr>
            <w:r w:rsidRPr="006D79AA">
              <w:rPr>
                <w:lang w:eastAsia="fr-FR"/>
              </w:rPr>
              <w:t>…</w:t>
            </w:r>
          </w:p>
        </w:tc>
        <w:tc>
          <w:tcPr>
            <w:tcW w:w="1276" w:type="dxa"/>
            <w:vAlign w:val="center"/>
            <w:hideMark/>
          </w:tcPr>
          <w:p w14:paraId="4AAB8804" w14:textId="77777777" w:rsidR="006D79AA" w:rsidRPr="006D79AA" w:rsidRDefault="006D79AA">
            <w:pPr>
              <w:spacing w:line="240" w:lineRule="auto"/>
              <w:jc w:val="center"/>
              <w:rPr>
                <w:kern w:val="24"/>
                <w:lang w:eastAsia="fr-FR"/>
              </w:rPr>
            </w:pPr>
            <w:r w:rsidRPr="006D79AA">
              <w:rPr>
                <w:lang w:eastAsia="fr-FR"/>
              </w:rPr>
              <w:t>…</w:t>
            </w:r>
          </w:p>
        </w:tc>
        <w:tc>
          <w:tcPr>
            <w:tcW w:w="1458" w:type="dxa"/>
            <w:vAlign w:val="center"/>
            <w:hideMark/>
          </w:tcPr>
          <w:p w14:paraId="318DE81B" w14:textId="77777777" w:rsidR="006D79AA" w:rsidRPr="006D79AA" w:rsidRDefault="006D79AA">
            <w:pPr>
              <w:spacing w:line="240" w:lineRule="auto"/>
              <w:jc w:val="center"/>
              <w:rPr>
                <w:kern w:val="24"/>
                <w:lang w:eastAsia="fr-FR"/>
              </w:rPr>
            </w:pPr>
            <w:r w:rsidRPr="006D79AA">
              <w:rPr>
                <w:lang w:eastAsia="fr-FR"/>
              </w:rPr>
              <w:t>…</w:t>
            </w:r>
          </w:p>
        </w:tc>
      </w:tr>
      <w:tr w:rsidR="006D79AA" w:rsidRPr="006D79AA" w14:paraId="25E185BE" w14:textId="77777777" w:rsidTr="000E7B55">
        <w:trPr>
          <w:trHeight w:val="20"/>
          <w:jc w:val="center"/>
        </w:trPr>
        <w:tc>
          <w:tcPr>
            <w:tcW w:w="710" w:type="dxa"/>
            <w:vMerge/>
            <w:vAlign w:val="center"/>
            <w:hideMark/>
          </w:tcPr>
          <w:p w14:paraId="3619D511" w14:textId="77777777" w:rsidR="006D79AA" w:rsidRPr="006D79AA" w:rsidRDefault="006D79AA">
            <w:pPr>
              <w:tabs>
                <w:tab w:val="clear" w:pos="708"/>
              </w:tabs>
              <w:suppressAutoHyphens w:val="0"/>
              <w:spacing w:line="240" w:lineRule="auto"/>
              <w:rPr>
                <w:kern w:val="2"/>
                <w:lang w:eastAsia="fr-FR"/>
              </w:rPr>
            </w:pPr>
          </w:p>
        </w:tc>
        <w:tc>
          <w:tcPr>
            <w:tcW w:w="1134" w:type="dxa"/>
            <w:tcMar>
              <w:top w:w="72" w:type="dxa"/>
              <w:left w:w="144" w:type="dxa"/>
              <w:bottom w:w="72" w:type="dxa"/>
              <w:right w:w="144" w:type="dxa"/>
            </w:tcMar>
            <w:vAlign w:val="center"/>
            <w:hideMark/>
          </w:tcPr>
          <w:p w14:paraId="180FAEBE" w14:textId="77777777" w:rsidR="006D79AA" w:rsidRPr="006D79AA" w:rsidRDefault="006D79AA">
            <w:pPr>
              <w:spacing w:line="240" w:lineRule="auto"/>
              <w:jc w:val="center"/>
              <w:rPr>
                <w:kern w:val="2"/>
                <w:lang w:eastAsia="fr-FR"/>
              </w:rPr>
            </w:pPr>
            <w:r w:rsidRPr="006D79AA">
              <w:rPr>
                <w:b/>
                <w:bCs/>
                <w:kern w:val="24"/>
                <w:lang w:eastAsia="fr-FR"/>
              </w:rPr>
              <w:t>A4</w:t>
            </w:r>
          </w:p>
        </w:tc>
        <w:tc>
          <w:tcPr>
            <w:tcW w:w="1543" w:type="dxa"/>
            <w:tcMar>
              <w:top w:w="72" w:type="dxa"/>
              <w:left w:w="144" w:type="dxa"/>
              <w:bottom w:w="72" w:type="dxa"/>
              <w:right w:w="144" w:type="dxa"/>
            </w:tcMar>
            <w:vAlign w:val="center"/>
            <w:hideMark/>
          </w:tcPr>
          <w:p w14:paraId="2CAF6007" w14:textId="77777777" w:rsidR="006D79AA" w:rsidRPr="006D79AA" w:rsidRDefault="006D79AA">
            <w:pPr>
              <w:spacing w:line="240" w:lineRule="auto"/>
              <w:rPr>
                <w:lang w:eastAsia="fr-FR"/>
              </w:rPr>
            </w:pPr>
            <w:r w:rsidRPr="006D79AA">
              <w:rPr>
                <w:lang w:eastAsia="fr-FR"/>
              </w:rPr>
              <w:t>Attachés</w:t>
            </w:r>
          </w:p>
        </w:tc>
        <w:tc>
          <w:tcPr>
            <w:tcW w:w="1601" w:type="dxa"/>
            <w:vAlign w:val="center"/>
            <w:hideMark/>
          </w:tcPr>
          <w:p w14:paraId="5F03BE70" w14:textId="77777777" w:rsidR="006D79AA" w:rsidRPr="006D79AA" w:rsidRDefault="006D79AA">
            <w:pPr>
              <w:spacing w:line="240" w:lineRule="auto"/>
              <w:rPr>
                <w:lang w:eastAsia="fr-FR"/>
              </w:rPr>
            </w:pPr>
            <w:r w:rsidRPr="006D79AA">
              <w:rPr>
                <w:lang w:eastAsia="fr-FR"/>
              </w:rPr>
              <w:t>…</w:t>
            </w:r>
          </w:p>
        </w:tc>
        <w:tc>
          <w:tcPr>
            <w:tcW w:w="1518" w:type="dxa"/>
            <w:tcMar>
              <w:top w:w="72" w:type="dxa"/>
              <w:left w:w="144" w:type="dxa"/>
              <w:bottom w:w="72" w:type="dxa"/>
              <w:right w:w="144" w:type="dxa"/>
            </w:tcMar>
            <w:vAlign w:val="center"/>
            <w:hideMark/>
          </w:tcPr>
          <w:p w14:paraId="2DADBCFC" w14:textId="77777777" w:rsidR="006D79AA" w:rsidRPr="006D79AA" w:rsidRDefault="006D79AA">
            <w:pPr>
              <w:spacing w:line="240" w:lineRule="auto"/>
              <w:jc w:val="center"/>
              <w:rPr>
                <w:lang w:eastAsia="fr-FR"/>
              </w:rPr>
            </w:pPr>
            <w:r w:rsidRPr="006D79AA">
              <w:rPr>
                <w:lang w:eastAsia="fr-FR"/>
              </w:rPr>
              <w:t>…</w:t>
            </w:r>
          </w:p>
        </w:tc>
        <w:tc>
          <w:tcPr>
            <w:tcW w:w="1276" w:type="dxa"/>
            <w:vAlign w:val="center"/>
            <w:hideMark/>
          </w:tcPr>
          <w:p w14:paraId="7D37D168" w14:textId="77777777" w:rsidR="006D79AA" w:rsidRPr="006D79AA" w:rsidRDefault="006D79AA">
            <w:pPr>
              <w:spacing w:line="240" w:lineRule="auto"/>
              <w:jc w:val="center"/>
              <w:rPr>
                <w:kern w:val="24"/>
                <w:lang w:eastAsia="fr-FR"/>
              </w:rPr>
            </w:pPr>
            <w:r w:rsidRPr="006D79AA">
              <w:rPr>
                <w:lang w:eastAsia="fr-FR"/>
              </w:rPr>
              <w:t>…</w:t>
            </w:r>
          </w:p>
        </w:tc>
        <w:tc>
          <w:tcPr>
            <w:tcW w:w="1458" w:type="dxa"/>
            <w:vAlign w:val="center"/>
            <w:hideMark/>
          </w:tcPr>
          <w:p w14:paraId="61697605" w14:textId="77777777" w:rsidR="006D79AA" w:rsidRPr="006D79AA" w:rsidRDefault="006D79AA">
            <w:pPr>
              <w:spacing w:line="240" w:lineRule="auto"/>
              <w:jc w:val="center"/>
              <w:rPr>
                <w:kern w:val="24"/>
                <w:lang w:eastAsia="fr-FR"/>
              </w:rPr>
            </w:pPr>
            <w:r w:rsidRPr="006D79AA">
              <w:rPr>
                <w:lang w:eastAsia="fr-FR"/>
              </w:rPr>
              <w:t>…</w:t>
            </w:r>
          </w:p>
        </w:tc>
      </w:tr>
    </w:tbl>
    <w:p w14:paraId="57D4A164" w14:textId="77777777" w:rsidR="006D79AA" w:rsidRPr="006D79AA" w:rsidRDefault="006D79AA" w:rsidP="006D79AA">
      <w:pPr>
        <w:rPr>
          <w:kern w:val="2"/>
        </w:rPr>
      </w:pPr>
    </w:p>
    <w:tbl>
      <w:tblPr>
        <w:tblW w:w="9240" w:type="dxa"/>
        <w:jc w:val="center"/>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left w:w="0" w:type="dxa"/>
          <w:right w:w="0" w:type="dxa"/>
        </w:tblCellMar>
        <w:tblLook w:val="0420" w:firstRow="1" w:lastRow="0" w:firstColumn="0" w:lastColumn="0" w:noHBand="0" w:noVBand="1"/>
      </w:tblPr>
      <w:tblGrid>
        <w:gridCol w:w="710"/>
        <w:gridCol w:w="1134"/>
        <w:gridCol w:w="1543"/>
        <w:gridCol w:w="1601"/>
        <w:gridCol w:w="1518"/>
        <w:gridCol w:w="1276"/>
        <w:gridCol w:w="1458"/>
      </w:tblGrid>
      <w:tr w:rsidR="000E7B55" w:rsidRPr="006D79AA" w14:paraId="0AE82E03" w14:textId="77777777" w:rsidTr="000E7B55">
        <w:trPr>
          <w:trHeight w:val="179"/>
          <w:jc w:val="center"/>
        </w:trPr>
        <w:tc>
          <w:tcPr>
            <w:tcW w:w="710" w:type="dxa"/>
            <w:shd w:val="clear" w:color="auto" w:fill="65C4DF" w:themeFill="accent5" w:themeFillShade="BF"/>
            <w:tcMar>
              <w:top w:w="72" w:type="dxa"/>
              <w:left w:w="144" w:type="dxa"/>
              <w:bottom w:w="72" w:type="dxa"/>
              <w:right w:w="144" w:type="dxa"/>
            </w:tcMar>
            <w:vAlign w:val="center"/>
            <w:hideMark/>
          </w:tcPr>
          <w:p w14:paraId="13404B3A" w14:textId="7FB6B2A8"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C</w:t>
            </w:r>
            <w:r>
              <w:rPr>
                <w:b/>
                <w:bCs/>
                <w:color w:val="FFFFFF" w:themeColor="background1"/>
                <w:kern w:val="24"/>
                <w:lang w:eastAsia="fr-FR"/>
              </w:rPr>
              <w:t>at</w:t>
            </w:r>
          </w:p>
        </w:tc>
        <w:tc>
          <w:tcPr>
            <w:tcW w:w="1134" w:type="dxa"/>
            <w:shd w:val="clear" w:color="auto" w:fill="65C4DF" w:themeFill="accent5" w:themeFillShade="BF"/>
            <w:tcMar>
              <w:top w:w="72" w:type="dxa"/>
              <w:left w:w="144" w:type="dxa"/>
              <w:bottom w:w="72" w:type="dxa"/>
              <w:right w:w="144" w:type="dxa"/>
            </w:tcMar>
            <w:vAlign w:val="center"/>
            <w:hideMark/>
          </w:tcPr>
          <w:p w14:paraId="2492B801"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Groupe</w:t>
            </w:r>
          </w:p>
        </w:tc>
        <w:tc>
          <w:tcPr>
            <w:tcW w:w="1543" w:type="dxa"/>
            <w:shd w:val="clear" w:color="auto" w:fill="65C4DF" w:themeFill="accent5" w:themeFillShade="BF"/>
            <w:tcMar>
              <w:top w:w="72" w:type="dxa"/>
              <w:left w:w="144" w:type="dxa"/>
              <w:bottom w:w="72" w:type="dxa"/>
              <w:right w:w="144" w:type="dxa"/>
            </w:tcMar>
            <w:vAlign w:val="center"/>
            <w:hideMark/>
          </w:tcPr>
          <w:p w14:paraId="2BA9C03A" w14:textId="77777777" w:rsidR="006D79AA" w:rsidRPr="006D79AA" w:rsidRDefault="006D79AA" w:rsidP="000E7B55">
            <w:pPr>
              <w:spacing w:line="240" w:lineRule="auto"/>
              <w:jc w:val="center"/>
              <w:rPr>
                <w:b/>
                <w:bCs/>
                <w:color w:val="FFFFFF" w:themeColor="background1"/>
                <w:kern w:val="2"/>
                <w:lang w:eastAsia="fr-FR"/>
              </w:rPr>
            </w:pPr>
            <w:r w:rsidRPr="006D79AA">
              <w:rPr>
                <w:b/>
                <w:bCs/>
                <w:color w:val="FFFFFF" w:themeColor="background1"/>
                <w:lang w:eastAsia="fr-FR"/>
              </w:rPr>
              <w:t>Cadre d’emplois</w:t>
            </w:r>
          </w:p>
        </w:tc>
        <w:tc>
          <w:tcPr>
            <w:tcW w:w="1601" w:type="dxa"/>
            <w:shd w:val="clear" w:color="auto" w:fill="65C4DF" w:themeFill="accent5" w:themeFillShade="BF"/>
            <w:vAlign w:val="center"/>
            <w:hideMark/>
          </w:tcPr>
          <w:p w14:paraId="2A403DF3"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Intitulé de Fonctions</w:t>
            </w:r>
          </w:p>
        </w:tc>
        <w:tc>
          <w:tcPr>
            <w:tcW w:w="1518" w:type="dxa"/>
            <w:shd w:val="clear" w:color="auto" w:fill="65C4DF" w:themeFill="accent5" w:themeFillShade="BF"/>
            <w:tcMar>
              <w:top w:w="72" w:type="dxa"/>
              <w:left w:w="144" w:type="dxa"/>
              <w:bottom w:w="72" w:type="dxa"/>
              <w:right w:w="144" w:type="dxa"/>
            </w:tcMar>
            <w:vAlign w:val="center"/>
            <w:hideMark/>
          </w:tcPr>
          <w:p w14:paraId="7D9554B0" w14:textId="77777777" w:rsidR="006D79AA" w:rsidRPr="006D79AA" w:rsidRDefault="006D79AA" w:rsidP="000E7B55">
            <w:pPr>
              <w:spacing w:line="240" w:lineRule="auto"/>
              <w:jc w:val="center"/>
              <w:rPr>
                <w:b/>
                <w:bCs/>
                <w:color w:val="FFFFFF" w:themeColor="background1"/>
                <w:kern w:val="2"/>
                <w:lang w:eastAsia="fr-FR"/>
              </w:rPr>
            </w:pPr>
            <w:r w:rsidRPr="006D79AA">
              <w:rPr>
                <w:b/>
                <w:bCs/>
                <w:color w:val="FFFFFF" w:themeColor="background1"/>
                <w:lang w:eastAsia="fr-FR"/>
              </w:rPr>
              <w:t>Montants max annuels</w:t>
            </w:r>
          </w:p>
          <w:p w14:paraId="64DED3BB" w14:textId="77777777" w:rsidR="006D79AA" w:rsidRPr="006D79AA" w:rsidRDefault="006D79AA" w:rsidP="000E7B55">
            <w:pPr>
              <w:spacing w:line="240" w:lineRule="auto"/>
              <w:jc w:val="center"/>
              <w:rPr>
                <w:b/>
                <w:bCs/>
                <w:color w:val="FFFFFF" w:themeColor="background1"/>
                <w:lang w:eastAsia="fr-FR"/>
              </w:rPr>
            </w:pPr>
            <w:r w:rsidRPr="006D79AA">
              <w:rPr>
                <w:b/>
                <w:bCs/>
                <w:color w:val="FFFFFF" w:themeColor="background1"/>
                <w:lang w:eastAsia="fr-FR"/>
              </w:rPr>
              <w:t>IFSE</w:t>
            </w:r>
          </w:p>
        </w:tc>
        <w:tc>
          <w:tcPr>
            <w:tcW w:w="1276" w:type="dxa"/>
            <w:shd w:val="clear" w:color="auto" w:fill="65C4DF" w:themeFill="accent5" w:themeFillShade="BF"/>
            <w:vAlign w:val="center"/>
            <w:hideMark/>
          </w:tcPr>
          <w:p w14:paraId="536D8712"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Montants max annuels</w:t>
            </w:r>
          </w:p>
          <w:p w14:paraId="2BE3AB16"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CIA</w:t>
            </w:r>
          </w:p>
        </w:tc>
        <w:tc>
          <w:tcPr>
            <w:tcW w:w="1458" w:type="dxa"/>
            <w:shd w:val="clear" w:color="auto" w:fill="65C4DF" w:themeFill="accent5" w:themeFillShade="BF"/>
            <w:vAlign w:val="center"/>
            <w:hideMark/>
          </w:tcPr>
          <w:p w14:paraId="582733E5"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Plafonds</w:t>
            </w:r>
          </w:p>
          <w:p w14:paraId="72FECE47" w14:textId="0328D7F3"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 xml:space="preserve">indicatifs </w:t>
            </w:r>
            <w:proofErr w:type="spellStart"/>
            <w:r w:rsidRPr="006D79AA">
              <w:rPr>
                <w:b/>
                <w:bCs/>
                <w:color w:val="FFFFFF" w:themeColor="background1"/>
                <w:kern w:val="24"/>
                <w:lang w:eastAsia="fr-FR"/>
              </w:rPr>
              <w:t>réglemen</w:t>
            </w:r>
            <w:r w:rsidR="000E7B55">
              <w:rPr>
                <w:b/>
                <w:bCs/>
                <w:color w:val="FFFFFF" w:themeColor="background1"/>
                <w:kern w:val="24"/>
                <w:lang w:eastAsia="fr-FR"/>
              </w:rPr>
              <w:t>-</w:t>
            </w:r>
            <w:r w:rsidRPr="006D79AA">
              <w:rPr>
                <w:b/>
                <w:bCs/>
                <w:color w:val="FFFFFF" w:themeColor="background1"/>
                <w:kern w:val="24"/>
                <w:lang w:eastAsia="fr-FR"/>
              </w:rPr>
              <w:t>taires</w:t>
            </w:r>
            <w:proofErr w:type="spellEnd"/>
          </w:p>
          <w:p w14:paraId="343C5DD3"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(IFSE+CIA)</w:t>
            </w:r>
          </w:p>
        </w:tc>
      </w:tr>
      <w:tr w:rsidR="006D79AA" w:rsidRPr="006D79AA" w14:paraId="665FC366" w14:textId="77777777" w:rsidTr="000E7B55">
        <w:trPr>
          <w:trHeight w:val="179"/>
          <w:jc w:val="center"/>
        </w:trPr>
        <w:tc>
          <w:tcPr>
            <w:tcW w:w="710" w:type="dxa"/>
            <w:vMerge w:val="restart"/>
            <w:tcMar>
              <w:top w:w="72" w:type="dxa"/>
              <w:left w:w="144" w:type="dxa"/>
              <w:bottom w:w="72" w:type="dxa"/>
              <w:right w:w="144" w:type="dxa"/>
            </w:tcMar>
            <w:vAlign w:val="center"/>
            <w:hideMark/>
          </w:tcPr>
          <w:p w14:paraId="0839F213" w14:textId="77777777" w:rsidR="006D79AA" w:rsidRPr="006D79AA" w:rsidRDefault="006D79AA">
            <w:pPr>
              <w:spacing w:line="240" w:lineRule="auto"/>
              <w:jc w:val="center"/>
              <w:rPr>
                <w:kern w:val="2"/>
                <w:lang w:eastAsia="fr-FR"/>
              </w:rPr>
            </w:pPr>
            <w:r w:rsidRPr="006D79AA">
              <w:rPr>
                <w:b/>
                <w:bCs/>
                <w:kern w:val="24"/>
                <w:lang w:eastAsia="fr-FR"/>
              </w:rPr>
              <w:t>B</w:t>
            </w:r>
          </w:p>
        </w:tc>
        <w:tc>
          <w:tcPr>
            <w:tcW w:w="1134" w:type="dxa"/>
            <w:tcMar>
              <w:top w:w="72" w:type="dxa"/>
              <w:left w:w="144" w:type="dxa"/>
              <w:bottom w:w="72" w:type="dxa"/>
              <w:right w:w="144" w:type="dxa"/>
            </w:tcMar>
            <w:vAlign w:val="center"/>
            <w:hideMark/>
          </w:tcPr>
          <w:p w14:paraId="3208733B" w14:textId="77777777" w:rsidR="006D79AA" w:rsidRPr="006D79AA" w:rsidRDefault="006D79AA">
            <w:pPr>
              <w:spacing w:line="240" w:lineRule="auto"/>
              <w:jc w:val="center"/>
              <w:rPr>
                <w:lang w:eastAsia="fr-FR"/>
              </w:rPr>
            </w:pPr>
            <w:r w:rsidRPr="006D79AA">
              <w:rPr>
                <w:b/>
                <w:bCs/>
                <w:kern w:val="24"/>
                <w:lang w:eastAsia="fr-FR"/>
              </w:rPr>
              <w:t>B1</w:t>
            </w:r>
          </w:p>
        </w:tc>
        <w:tc>
          <w:tcPr>
            <w:tcW w:w="1543" w:type="dxa"/>
            <w:tcMar>
              <w:top w:w="72" w:type="dxa"/>
              <w:left w:w="144" w:type="dxa"/>
              <w:bottom w:w="72" w:type="dxa"/>
              <w:right w:w="144" w:type="dxa"/>
            </w:tcMar>
            <w:vAlign w:val="center"/>
            <w:hideMark/>
          </w:tcPr>
          <w:p w14:paraId="09397E58" w14:textId="77777777" w:rsidR="006D79AA" w:rsidRPr="006D79AA" w:rsidRDefault="006D79AA">
            <w:pPr>
              <w:spacing w:line="240" w:lineRule="auto"/>
              <w:rPr>
                <w:kern w:val="24"/>
                <w:lang w:eastAsia="fr-FR"/>
              </w:rPr>
            </w:pPr>
            <w:r w:rsidRPr="006D79AA">
              <w:rPr>
                <w:lang w:eastAsia="fr-FR"/>
              </w:rPr>
              <w:t>Rédacteurs</w:t>
            </w:r>
          </w:p>
        </w:tc>
        <w:tc>
          <w:tcPr>
            <w:tcW w:w="1601" w:type="dxa"/>
            <w:vAlign w:val="center"/>
            <w:hideMark/>
          </w:tcPr>
          <w:p w14:paraId="7DB0BC9F" w14:textId="77777777" w:rsidR="006D79AA" w:rsidRPr="006D79AA" w:rsidRDefault="006D79AA">
            <w:pPr>
              <w:spacing w:line="240" w:lineRule="auto"/>
              <w:rPr>
                <w:kern w:val="24"/>
                <w:lang w:eastAsia="fr-FR"/>
              </w:rPr>
            </w:pPr>
            <w:r w:rsidRPr="006D79AA">
              <w:rPr>
                <w:kern w:val="24"/>
                <w:lang w:eastAsia="fr-FR"/>
              </w:rPr>
              <w:t>Responsable RH</w:t>
            </w:r>
          </w:p>
        </w:tc>
        <w:tc>
          <w:tcPr>
            <w:tcW w:w="1518" w:type="dxa"/>
            <w:tcMar>
              <w:top w:w="72" w:type="dxa"/>
              <w:left w:w="144" w:type="dxa"/>
              <w:bottom w:w="72" w:type="dxa"/>
              <w:right w:w="144" w:type="dxa"/>
            </w:tcMar>
            <w:vAlign w:val="center"/>
            <w:hideMark/>
          </w:tcPr>
          <w:p w14:paraId="00412AFC" w14:textId="77777777" w:rsidR="006D79AA" w:rsidRPr="006D79AA" w:rsidRDefault="006D79AA">
            <w:pPr>
              <w:spacing w:line="240" w:lineRule="auto"/>
              <w:jc w:val="center"/>
              <w:rPr>
                <w:kern w:val="2"/>
                <w:lang w:eastAsia="fr-FR"/>
              </w:rPr>
            </w:pPr>
            <w:r w:rsidRPr="006D79AA">
              <w:rPr>
                <w:lang w:eastAsia="fr-FR"/>
              </w:rPr>
              <w:t>3 000€</w:t>
            </w:r>
          </w:p>
        </w:tc>
        <w:tc>
          <w:tcPr>
            <w:tcW w:w="1276" w:type="dxa"/>
            <w:vAlign w:val="center"/>
            <w:hideMark/>
          </w:tcPr>
          <w:p w14:paraId="5F1AA58A" w14:textId="77777777" w:rsidR="006D79AA" w:rsidRPr="006D79AA" w:rsidRDefault="006D79AA">
            <w:pPr>
              <w:spacing w:line="240" w:lineRule="auto"/>
              <w:jc w:val="center"/>
              <w:rPr>
                <w:kern w:val="24"/>
                <w:lang w:eastAsia="fr-FR"/>
              </w:rPr>
            </w:pPr>
            <w:r w:rsidRPr="006D79AA">
              <w:rPr>
                <w:kern w:val="24"/>
                <w:lang w:eastAsia="fr-FR"/>
              </w:rPr>
              <w:t>1 000€</w:t>
            </w:r>
          </w:p>
        </w:tc>
        <w:tc>
          <w:tcPr>
            <w:tcW w:w="1458" w:type="dxa"/>
            <w:vAlign w:val="center"/>
            <w:hideMark/>
          </w:tcPr>
          <w:p w14:paraId="1C4D8E7B" w14:textId="77777777" w:rsidR="006D79AA" w:rsidRPr="006D79AA" w:rsidRDefault="006D79AA">
            <w:pPr>
              <w:spacing w:line="240" w:lineRule="auto"/>
              <w:jc w:val="center"/>
              <w:rPr>
                <w:kern w:val="24"/>
                <w:lang w:eastAsia="fr-FR"/>
              </w:rPr>
            </w:pPr>
            <w:r w:rsidRPr="006D79AA">
              <w:rPr>
                <w:kern w:val="24"/>
                <w:lang w:eastAsia="fr-FR"/>
              </w:rPr>
              <w:t>19 860€</w:t>
            </w:r>
          </w:p>
        </w:tc>
      </w:tr>
      <w:tr w:rsidR="006D79AA" w:rsidRPr="006D79AA" w14:paraId="4A37D9E8" w14:textId="77777777" w:rsidTr="000E7B55">
        <w:trPr>
          <w:trHeight w:val="20"/>
          <w:jc w:val="center"/>
        </w:trPr>
        <w:tc>
          <w:tcPr>
            <w:tcW w:w="710" w:type="dxa"/>
            <w:vMerge/>
            <w:vAlign w:val="center"/>
            <w:hideMark/>
          </w:tcPr>
          <w:p w14:paraId="02D7FB2C" w14:textId="77777777" w:rsidR="006D79AA" w:rsidRPr="006D79AA" w:rsidRDefault="006D79AA">
            <w:pPr>
              <w:tabs>
                <w:tab w:val="clear" w:pos="708"/>
              </w:tabs>
              <w:suppressAutoHyphens w:val="0"/>
              <w:spacing w:line="240" w:lineRule="auto"/>
              <w:rPr>
                <w:kern w:val="2"/>
                <w:lang w:eastAsia="fr-FR"/>
              </w:rPr>
            </w:pPr>
          </w:p>
        </w:tc>
        <w:tc>
          <w:tcPr>
            <w:tcW w:w="1134" w:type="dxa"/>
            <w:tcMar>
              <w:top w:w="72" w:type="dxa"/>
              <w:left w:w="144" w:type="dxa"/>
              <w:bottom w:w="72" w:type="dxa"/>
              <w:right w:w="144" w:type="dxa"/>
            </w:tcMar>
            <w:vAlign w:val="center"/>
            <w:hideMark/>
          </w:tcPr>
          <w:p w14:paraId="32CB75AA" w14:textId="77777777" w:rsidR="006D79AA" w:rsidRPr="006D79AA" w:rsidRDefault="006D79AA">
            <w:pPr>
              <w:spacing w:line="240" w:lineRule="auto"/>
              <w:jc w:val="center"/>
              <w:rPr>
                <w:kern w:val="2"/>
                <w:lang w:eastAsia="fr-FR"/>
              </w:rPr>
            </w:pPr>
            <w:r w:rsidRPr="006D79AA">
              <w:rPr>
                <w:b/>
                <w:bCs/>
                <w:kern w:val="24"/>
                <w:lang w:eastAsia="fr-FR"/>
              </w:rPr>
              <w:t>B2</w:t>
            </w:r>
          </w:p>
        </w:tc>
        <w:tc>
          <w:tcPr>
            <w:tcW w:w="1543" w:type="dxa"/>
            <w:tcMar>
              <w:top w:w="72" w:type="dxa"/>
              <w:left w:w="144" w:type="dxa"/>
              <w:bottom w:w="72" w:type="dxa"/>
              <w:right w:w="144" w:type="dxa"/>
            </w:tcMar>
            <w:vAlign w:val="center"/>
            <w:hideMark/>
          </w:tcPr>
          <w:p w14:paraId="426DDAD2" w14:textId="77777777" w:rsidR="006D79AA" w:rsidRPr="006D79AA" w:rsidRDefault="006D79AA">
            <w:pPr>
              <w:spacing w:line="240" w:lineRule="auto"/>
              <w:rPr>
                <w:kern w:val="24"/>
                <w:lang w:eastAsia="fr-FR"/>
              </w:rPr>
            </w:pPr>
            <w:r w:rsidRPr="006D79AA">
              <w:rPr>
                <w:lang w:eastAsia="fr-FR"/>
              </w:rPr>
              <w:t>Rédacteurs</w:t>
            </w:r>
          </w:p>
        </w:tc>
        <w:tc>
          <w:tcPr>
            <w:tcW w:w="1601" w:type="dxa"/>
            <w:vAlign w:val="center"/>
            <w:hideMark/>
          </w:tcPr>
          <w:p w14:paraId="0B706F87" w14:textId="77777777" w:rsidR="006D79AA" w:rsidRPr="006D79AA" w:rsidRDefault="006D79AA">
            <w:pPr>
              <w:spacing w:line="240" w:lineRule="auto"/>
              <w:rPr>
                <w:kern w:val="2"/>
                <w:lang w:eastAsia="fr-FR"/>
              </w:rPr>
            </w:pPr>
            <w:r w:rsidRPr="006D79AA">
              <w:rPr>
                <w:lang w:eastAsia="fr-FR"/>
              </w:rPr>
              <w:t>…</w:t>
            </w:r>
          </w:p>
        </w:tc>
        <w:tc>
          <w:tcPr>
            <w:tcW w:w="1518" w:type="dxa"/>
            <w:tcMar>
              <w:top w:w="72" w:type="dxa"/>
              <w:left w:w="144" w:type="dxa"/>
              <w:bottom w:w="72" w:type="dxa"/>
              <w:right w:w="144" w:type="dxa"/>
            </w:tcMar>
            <w:vAlign w:val="center"/>
            <w:hideMark/>
          </w:tcPr>
          <w:p w14:paraId="73733B39" w14:textId="77777777" w:rsidR="006D79AA" w:rsidRPr="006D79AA" w:rsidRDefault="006D79AA">
            <w:pPr>
              <w:spacing w:line="240" w:lineRule="auto"/>
              <w:jc w:val="center"/>
              <w:rPr>
                <w:lang w:eastAsia="fr-FR"/>
              </w:rPr>
            </w:pPr>
            <w:r w:rsidRPr="006D79AA">
              <w:rPr>
                <w:lang w:eastAsia="fr-FR"/>
              </w:rPr>
              <w:t>…</w:t>
            </w:r>
          </w:p>
        </w:tc>
        <w:tc>
          <w:tcPr>
            <w:tcW w:w="1276" w:type="dxa"/>
            <w:vAlign w:val="center"/>
            <w:hideMark/>
          </w:tcPr>
          <w:p w14:paraId="26B3E7DA" w14:textId="77777777" w:rsidR="006D79AA" w:rsidRPr="006D79AA" w:rsidRDefault="006D79AA">
            <w:pPr>
              <w:spacing w:line="240" w:lineRule="auto"/>
              <w:jc w:val="center"/>
              <w:rPr>
                <w:kern w:val="24"/>
                <w:lang w:eastAsia="fr-FR"/>
              </w:rPr>
            </w:pPr>
            <w:r w:rsidRPr="006D79AA">
              <w:rPr>
                <w:lang w:eastAsia="fr-FR"/>
              </w:rPr>
              <w:t>…</w:t>
            </w:r>
          </w:p>
        </w:tc>
        <w:tc>
          <w:tcPr>
            <w:tcW w:w="1458" w:type="dxa"/>
            <w:vAlign w:val="center"/>
            <w:hideMark/>
          </w:tcPr>
          <w:p w14:paraId="5ED270A2" w14:textId="77777777" w:rsidR="006D79AA" w:rsidRPr="006D79AA" w:rsidRDefault="006D79AA">
            <w:pPr>
              <w:spacing w:line="240" w:lineRule="auto"/>
              <w:jc w:val="center"/>
              <w:rPr>
                <w:kern w:val="24"/>
                <w:lang w:eastAsia="fr-FR"/>
              </w:rPr>
            </w:pPr>
            <w:r w:rsidRPr="006D79AA">
              <w:rPr>
                <w:lang w:eastAsia="fr-FR"/>
              </w:rPr>
              <w:t>…</w:t>
            </w:r>
          </w:p>
        </w:tc>
      </w:tr>
      <w:tr w:rsidR="006D79AA" w:rsidRPr="006D79AA" w14:paraId="6B069C3E" w14:textId="77777777" w:rsidTr="000E7B55">
        <w:trPr>
          <w:trHeight w:val="20"/>
          <w:jc w:val="center"/>
        </w:trPr>
        <w:tc>
          <w:tcPr>
            <w:tcW w:w="710" w:type="dxa"/>
            <w:vMerge/>
            <w:vAlign w:val="center"/>
            <w:hideMark/>
          </w:tcPr>
          <w:p w14:paraId="5BAF7810" w14:textId="77777777" w:rsidR="006D79AA" w:rsidRPr="006D79AA" w:rsidRDefault="006D79AA">
            <w:pPr>
              <w:tabs>
                <w:tab w:val="clear" w:pos="708"/>
              </w:tabs>
              <w:suppressAutoHyphens w:val="0"/>
              <w:spacing w:line="240" w:lineRule="auto"/>
              <w:rPr>
                <w:kern w:val="2"/>
                <w:lang w:eastAsia="fr-FR"/>
              </w:rPr>
            </w:pPr>
          </w:p>
        </w:tc>
        <w:tc>
          <w:tcPr>
            <w:tcW w:w="1134" w:type="dxa"/>
            <w:tcMar>
              <w:top w:w="72" w:type="dxa"/>
              <w:left w:w="144" w:type="dxa"/>
              <w:bottom w:w="72" w:type="dxa"/>
              <w:right w:w="144" w:type="dxa"/>
            </w:tcMar>
            <w:vAlign w:val="center"/>
            <w:hideMark/>
          </w:tcPr>
          <w:p w14:paraId="759DF565" w14:textId="77777777" w:rsidR="006D79AA" w:rsidRPr="006D79AA" w:rsidRDefault="006D79AA">
            <w:pPr>
              <w:spacing w:line="240" w:lineRule="auto"/>
              <w:jc w:val="center"/>
              <w:rPr>
                <w:kern w:val="2"/>
                <w:lang w:eastAsia="fr-FR"/>
              </w:rPr>
            </w:pPr>
            <w:r w:rsidRPr="006D79AA">
              <w:rPr>
                <w:b/>
                <w:bCs/>
                <w:kern w:val="24"/>
                <w:lang w:eastAsia="fr-FR"/>
              </w:rPr>
              <w:t>B3</w:t>
            </w:r>
          </w:p>
        </w:tc>
        <w:tc>
          <w:tcPr>
            <w:tcW w:w="1543" w:type="dxa"/>
            <w:tcMar>
              <w:top w:w="72" w:type="dxa"/>
              <w:left w:w="144" w:type="dxa"/>
              <w:bottom w:w="72" w:type="dxa"/>
              <w:right w:w="144" w:type="dxa"/>
            </w:tcMar>
            <w:vAlign w:val="center"/>
            <w:hideMark/>
          </w:tcPr>
          <w:p w14:paraId="47DC1FFF" w14:textId="77777777" w:rsidR="006D79AA" w:rsidRPr="006D79AA" w:rsidRDefault="006D79AA">
            <w:pPr>
              <w:spacing w:line="240" w:lineRule="auto"/>
              <w:rPr>
                <w:kern w:val="24"/>
                <w:lang w:eastAsia="fr-FR"/>
              </w:rPr>
            </w:pPr>
            <w:r w:rsidRPr="006D79AA">
              <w:rPr>
                <w:lang w:eastAsia="fr-FR"/>
              </w:rPr>
              <w:t>Rédacteurs</w:t>
            </w:r>
          </w:p>
        </w:tc>
        <w:tc>
          <w:tcPr>
            <w:tcW w:w="1601" w:type="dxa"/>
            <w:vAlign w:val="center"/>
            <w:hideMark/>
          </w:tcPr>
          <w:p w14:paraId="62C460A9" w14:textId="77777777" w:rsidR="006D79AA" w:rsidRPr="006D79AA" w:rsidRDefault="006D79AA">
            <w:pPr>
              <w:spacing w:line="240" w:lineRule="auto"/>
              <w:rPr>
                <w:kern w:val="2"/>
                <w:lang w:eastAsia="fr-FR"/>
              </w:rPr>
            </w:pPr>
            <w:r w:rsidRPr="006D79AA">
              <w:rPr>
                <w:lang w:eastAsia="fr-FR"/>
              </w:rPr>
              <w:t>…</w:t>
            </w:r>
          </w:p>
        </w:tc>
        <w:tc>
          <w:tcPr>
            <w:tcW w:w="1518" w:type="dxa"/>
            <w:tcMar>
              <w:top w:w="72" w:type="dxa"/>
              <w:left w:w="144" w:type="dxa"/>
              <w:bottom w:w="72" w:type="dxa"/>
              <w:right w:w="144" w:type="dxa"/>
            </w:tcMar>
            <w:vAlign w:val="center"/>
            <w:hideMark/>
          </w:tcPr>
          <w:p w14:paraId="22BD2A3C" w14:textId="77777777" w:rsidR="006D79AA" w:rsidRPr="006D79AA" w:rsidRDefault="006D79AA">
            <w:pPr>
              <w:spacing w:line="240" w:lineRule="auto"/>
              <w:jc w:val="center"/>
              <w:rPr>
                <w:lang w:eastAsia="fr-FR"/>
              </w:rPr>
            </w:pPr>
            <w:r w:rsidRPr="006D79AA">
              <w:rPr>
                <w:lang w:eastAsia="fr-FR"/>
              </w:rPr>
              <w:t>…</w:t>
            </w:r>
          </w:p>
        </w:tc>
        <w:tc>
          <w:tcPr>
            <w:tcW w:w="1276" w:type="dxa"/>
            <w:vAlign w:val="center"/>
            <w:hideMark/>
          </w:tcPr>
          <w:p w14:paraId="4E09F66B" w14:textId="77777777" w:rsidR="006D79AA" w:rsidRPr="006D79AA" w:rsidRDefault="006D79AA">
            <w:pPr>
              <w:spacing w:line="240" w:lineRule="auto"/>
              <w:jc w:val="center"/>
              <w:rPr>
                <w:kern w:val="24"/>
                <w:lang w:eastAsia="fr-FR"/>
              </w:rPr>
            </w:pPr>
            <w:r w:rsidRPr="006D79AA">
              <w:rPr>
                <w:lang w:eastAsia="fr-FR"/>
              </w:rPr>
              <w:t>…</w:t>
            </w:r>
          </w:p>
        </w:tc>
        <w:tc>
          <w:tcPr>
            <w:tcW w:w="1458" w:type="dxa"/>
            <w:vAlign w:val="center"/>
            <w:hideMark/>
          </w:tcPr>
          <w:p w14:paraId="6F3F50AB" w14:textId="77777777" w:rsidR="006D79AA" w:rsidRPr="006D79AA" w:rsidRDefault="006D79AA">
            <w:pPr>
              <w:spacing w:line="240" w:lineRule="auto"/>
              <w:jc w:val="center"/>
              <w:rPr>
                <w:kern w:val="24"/>
                <w:lang w:eastAsia="fr-FR"/>
              </w:rPr>
            </w:pPr>
            <w:r w:rsidRPr="006D79AA">
              <w:rPr>
                <w:lang w:eastAsia="fr-FR"/>
              </w:rPr>
              <w:t>…</w:t>
            </w:r>
          </w:p>
        </w:tc>
      </w:tr>
    </w:tbl>
    <w:p w14:paraId="77A4D48E" w14:textId="77777777" w:rsidR="006D79AA" w:rsidRDefault="006D79AA" w:rsidP="006D79AA">
      <w:pPr>
        <w:rPr>
          <w:kern w:val="2"/>
        </w:rPr>
      </w:pPr>
    </w:p>
    <w:p w14:paraId="431FDF87" w14:textId="38CF1064" w:rsidR="006D79AA" w:rsidRDefault="006D79AA">
      <w:pPr>
        <w:tabs>
          <w:tab w:val="clear" w:pos="708"/>
        </w:tabs>
        <w:suppressAutoHyphens w:val="0"/>
        <w:spacing w:line="240" w:lineRule="auto"/>
        <w:jc w:val="left"/>
        <w:rPr>
          <w:kern w:val="2"/>
        </w:rPr>
      </w:pPr>
      <w:r>
        <w:rPr>
          <w:kern w:val="2"/>
        </w:rPr>
        <w:br w:type="page"/>
      </w:r>
    </w:p>
    <w:p w14:paraId="71E70D43" w14:textId="77777777" w:rsidR="006D79AA" w:rsidRPr="006D79AA" w:rsidRDefault="006D79AA" w:rsidP="006D79AA">
      <w:pPr>
        <w:rPr>
          <w:kern w:val="2"/>
        </w:rPr>
      </w:pPr>
    </w:p>
    <w:tbl>
      <w:tblPr>
        <w:tblW w:w="9240" w:type="dxa"/>
        <w:jc w:val="center"/>
        <w:tblBorders>
          <w:top w:val="single" w:sz="12" w:space="0" w:color="DB1C4E" w:themeColor="accent3"/>
          <w:left w:val="single" w:sz="12" w:space="0" w:color="DB1C4E" w:themeColor="accent3"/>
          <w:bottom w:val="single" w:sz="12" w:space="0" w:color="DB1C4E" w:themeColor="accent3"/>
          <w:right w:val="single" w:sz="12" w:space="0" w:color="DB1C4E" w:themeColor="accent3"/>
          <w:insideH w:val="single" w:sz="12" w:space="0" w:color="DB1C4E" w:themeColor="accent3"/>
          <w:insideV w:val="single" w:sz="12" w:space="0" w:color="DB1C4E" w:themeColor="accent3"/>
        </w:tblBorders>
        <w:tblLayout w:type="fixed"/>
        <w:tblCellMar>
          <w:left w:w="0" w:type="dxa"/>
          <w:right w:w="0" w:type="dxa"/>
        </w:tblCellMar>
        <w:tblLook w:val="0420" w:firstRow="1" w:lastRow="0" w:firstColumn="0" w:lastColumn="0" w:noHBand="0" w:noVBand="1"/>
      </w:tblPr>
      <w:tblGrid>
        <w:gridCol w:w="710"/>
        <w:gridCol w:w="1134"/>
        <w:gridCol w:w="1543"/>
        <w:gridCol w:w="1601"/>
        <w:gridCol w:w="1518"/>
        <w:gridCol w:w="1276"/>
        <w:gridCol w:w="1458"/>
      </w:tblGrid>
      <w:tr w:rsidR="006D79AA" w:rsidRPr="006D79AA" w14:paraId="64882434" w14:textId="77777777" w:rsidTr="000E7B55">
        <w:trPr>
          <w:trHeight w:val="20"/>
          <w:jc w:val="center"/>
        </w:trPr>
        <w:tc>
          <w:tcPr>
            <w:tcW w:w="710" w:type="dxa"/>
            <w:shd w:val="clear" w:color="auto" w:fill="65C4DF" w:themeFill="accent5" w:themeFillShade="BF"/>
            <w:tcMar>
              <w:top w:w="72" w:type="dxa"/>
              <w:left w:w="144" w:type="dxa"/>
              <w:bottom w:w="72" w:type="dxa"/>
              <w:right w:w="144" w:type="dxa"/>
            </w:tcMar>
            <w:vAlign w:val="center"/>
            <w:hideMark/>
          </w:tcPr>
          <w:p w14:paraId="097B4A4B" w14:textId="0C25695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Ca</w:t>
            </w:r>
            <w:r>
              <w:rPr>
                <w:b/>
                <w:bCs/>
                <w:color w:val="FFFFFF" w:themeColor="background1"/>
                <w:kern w:val="24"/>
                <w:lang w:eastAsia="fr-FR"/>
              </w:rPr>
              <w:t>t</w:t>
            </w:r>
          </w:p>
        </w:tc>
        <w:tc>
          <w:tcPr>
            <w:tcW w:w="1134" w:type="dxa"/>
            <w:shd w:val="clear" w:color="auto" w:fill="65C4DF" w:themeFill="accent5" w:themeFillShade="BF"/>
            <w:tcMar>
              <w:top w:w="72" w:type="dxa"/>
              <w:left w:w="144" w:type="dxa"/>
              <w:bottom w:w="72" w:type="dxa"/>
              <w:right w:w="144" w:type="dxa"/>
            </w:tcMar>
            <w:vAlign w:val="center"/>
            <w:hideMark/>
          </w:tcPr>
          <w:p w14:paraId="59DDD8B7"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Groupe</w:t>
            </w:r>
          </w:p>
        </w:tc>
        <w:tc>
          <w:tcPr>
            <w:tcW w:w="1543" w:type="dxa"/>
            <w:shd w:val="clear" w:color="auto" w:fill="65C4DF" w:themeFill="accent5" w:themeFillShade="BF"/>
            <w:tcMar>
              <w:top w:w="72" w:type="dxa"/>
              <w:left w:w="144" w:type="dxa"/>
              <w:bottom w:w="72" w:type="dxa"/>
              <w:right w:w="144" w:type="dxa"/>
            </w:tcMar>
            <w:vAlign w:val="center"/>
            <w:hideMark/>
          </w:tcPr>
          <w:p w14:paraId="2ECFCA89" w14:textId="77777777" w:rsidR="006D79AA" w:rsidRPr="006D79AA" w:rsidRDefault="006D79AA" w:rsidP="000E7B55">
            <w:pPr>
              <w:spacing w:line="240" w:lineRule="auto"/>
              <w:jc w:val="center"/>
              <w:rPr>
                <w:b/>
                <w:bCs/>
                <w:color w:val="FFFFFF" w:themeColor="background1"/>
                <w:kern w:val="2"/>
                <w:lang w:eastAsia="fr-FR"/>
              </w:rPr>
            </w:pPr>
            <w:r w:rsidRPr="006D79AA">
              <w:rPr>
                <w:b/>
                <w:bCs/>
                <w:color w:val="FFFFFF" w:themeColor="background1"/>
                <w:lang w:eastAsia="fr-FR"/>
              </w:rPr>
              <w:t>Cadre d’emplois</w:t>
            </w:r>
          </w:p>
        </w:tc>
        <w:tc>
          <w:tcPr>
            <w:tcW w:w="1601" w:type="dxa"/>
            <w:shd w:val="clear" w:color="auto" w:fill="65C4DF" w:themeFill="accent5" w:themeFillShade="BF"/>
            <w:vAlign w:val="center"/>
            <w:hideMark/>
          </w:tcPr>
          <w:p w14:paraId="7499AC61" w14:textId="77777777" w:rsidR="006D79AA" w:rsidRPr="006D79AA" w:rsidRDefault="006D79AA" w:rsidP="000E7B55">
            <w:pPr>
              <w:spacing w:line="240" w:lineRule="auto"/>
              <w:jc w:val="center"/>
              <w:rPr>
                <w:b/>
                <w:bCs/>
                <w:color w:val="FFFFFF" w:themeColor="background1"/>
                <w:lang w:eastAsia="fr-FR"/>
              </w:rPr>
            </w:pPr>
            <w:r w:rsidRPr="006D79AA">
              <w:rPr>
                <w:b/>
                <w:bCs/>
                <w:color w:val="FFFFFF" w:themeColor="background1"/>
                <w:lang w:eastAsia="fr-FR"/>
              </w:rPr>
              <w:t>Intitulé de Fonctions</w:t>
            </w:r>
          </w:p>
        </w:tc>
        <w:tc>
          <w:tcPr>
            <w:tcW w:w="1518" w:type="dxa"/>
            <w:shd w:val="clear" w:color="auto" w:fill="65C4DF" w:themeFill="accent5" w:themeFillShade="BF"/>
            <w:tcMar>
              <w:top w:w="72" w:type="dxa"/>
              <w:left w:w="144" w:type="dxa"/>
              <w:bottom w:w="72" w:type="dxa"/>
              <w:right w:w="144" w:type="dxa"/>
            </w:tcMar>
            <w:vAlign w:val="center"/>
            <w:hideMark/>
          </w:tcPr>
          <w:p w14:paraId="4676F16F" w14:textId="77777777" w:rsidR="006D79AA" w:rsidRPr="006D79AA" w:rsidRDefault="006D79AA" w:rsidP="000E7B55">
            <w:pPr>
              <w:spacing w:line="240" w:lineRule="auto"/>
              <w:jc w:val="center"/>
              <w:rPr>
                <w:b/>
                <w:bCs/>
                <w:color w:val="FFFFFF" w:themeColor="background1"/>
                <w:lang w:eastAsia="fr-FR"/>
              </w:rPr>
            </w:pPr>
            <w:r w:rsidRPr="006D79AA">
              <w:rPr>
                <w:b/>
                <w:bCs/>
                <w:color w:val="FFFFFF" w:themeColor="background1"/>
                <w:lang w:eastAsia="fr-FR"/>
              </w:rPr>
              <w:t>Montants max annuels</w:t>
            </w:r>
          </w:p>
          <w:p w14:paraId="5C191440" w14:textId="77777777" w:rsidR="006D79AA" w:rsidRPr="006D79AA" w:rsidRDefault="006D79AA" w:rsidP="000E7B55">
            <w:pPr>
              <w:spacing w:line="240" w:lineRule="auto"/>
              <w:jc w:val="center"/>
              <w:rPr>
                <w:b/>
                <w:bCs/>
                <w:color w:val="FFFFFF" w:themeColor="background1"/>
                <w:lang w:eastAsia="fr-FR"/>
              </w:rPr>
            </w:pPr>
            <w:r w:rsidRPr="006D79AA">
              <w:rPr>
                <w:b/>
                <w:bCs/>
                <w:color w:val="FFFFFF" w:themeColor="background1"/>
                <w:lang w:eastAsia="fr-FR"/>
              </w:rPr>
              <w:t>IFSE</w:t>
            </w:r>
          </w:p>
        </w:tc>
        <w:tc>
          <w:tcPr>
            <w:tcW w:w="1276" w:type="dxa"/>
            <w:shd w:val="clear" w:color="auto" w:fill="65C4DF" w:themeFill="accent5" w:themeFillShade="BF"/>
            <w:vAlign w:val="center"/>
            <w:hideMark/>
          </w:tcPr>
          <w:p w14:paraId="492ACECA"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Montants max annuels</w:t>
            </w:r>
          </w:p>
          <w:p w14:paraId="0A4BF8AC"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CIA</w:t>
            </w:r>
          </w:p>
        </w:tc>
        <w:tc>
          <w:tcPr>
            <w:tcW w:w="1458" w:type="dxa"/>
            <w:shd w:val="clear" w:color="auto" w:fill="65C4DF" w:themeFill="accent5" w:themeFillShade="BF"/>
            <w:vAlign w:val="center"/>
            <w:hideMark/>
          </w:tcPr>
          <w:p w14:paraId="1F8F976F"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Plafonds</w:t>
            </w:r>
          </w:p>
          <w:p w14:paraId="62B13299" w14:textId="48F1E69C"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 xml:space="preserve">indicatifs </w:t>
            </w:r>
            <w:proofErr w:type="spellStart"/>
            <w:r w:rsidRPr="006D79AA">
              <w:rPr>
                <w:b/>
                <w:bCs/>
                <w:color w:val="FFFFFF" w:themeColor="background1"/>
                <w:kern w:val="24"/>
                <w:lang w:eastAsia="fr-FR"/>
              </w:rPr>
              <w:t>réglemen</w:t>
            </w:r>
            <w:r w:rsidR="000E7B55">
              <w:rPr>
                <w:b/>
                <w:bCs/>
                <w:color w:val="FFFFFF" w:themeColor="background1"/>
                <w:kern w:val="24"/>
                <w:lang w:eastAsia="fr-FR"/>
              </w:rPr>
              <w:t>-</w:t>
            </w:r>
            <w:r w:rsidRPr="006D79AA">
              <w:rPr>
                <w:b/>
                <w:bCs/>
                <w:color w:val="FFFFFF" w:themeColor="background1"/>
                <w:kern w:val="24"/>
                <w:lang w:eastAsia="fr-FR"/>
              </w:rPr>
              <w:t>taires</w:t>
            </w:r>
            <w:proofErr w:type="spellEnd"/>
          </w:p>
          <w:p w14:paraId="42EEF70A" w14:textId="77777777" w:rsidR="006D79AA" w:rsidRPr="006D79AA" w:rsidRDefault="006D79AA" w:rsidP="000E7B55">
            <w:pPr>
              <w:spacing w:line="240" w:lineRule="auto"/>
              <w:jc w:val="center"/>
              <w:rPr>
                <w:b/>
                <w:bCs/>
                <w:color w:val="FFFFFF" w:themeColor="background1"/>
                <w:kern w:val="24"/>
                <w:lang w:eastAsia="fr-FR"/>
              </w:rPr>
            </w:pPr>
            <w:r w:rsidRPr="006D79AA">
              <w:rPr>
                <w:b/>
                <w:bCs/>
                <w:color w:val="FFFFFF" w:themeColor="background1"/>
                <w:kern w:val="24"/>
                <w:lang w:eastAsia="fr-FR"/>
              </w:rPr>
              <w:t>(IFSE+CIA)</w:t>
            </w:r>
          </w:p>
        </w:tc>
      </w:tr>
      <w:tr w:rsidR="006D79AA" w:rsidRPr="006D79AA" w14:paraId="3A2B3E11" w14:textId="77777777" w:rsidTr="000E7B55">
        <w:trPr>
          <w:trHeight w:val="20"/>
          <w:jc w:val="center"/>
        </w:trPr>
        <w:tc>
          <w:tcPr>
            <w:tcW w:w="710" w:type="dxa"/>
            <w:vMerge w:val="restart"/>
            <w:tcMar>
              <w:top w:w="72" w:type="dxa"/>
              <w:left w:w="144" w:type="dxa"/>
              <w:bottom w:w="72" w:type="dxa"/>
              <w:right w:w="144" w:type="dxa"/>
            </w:tcMar>
            <w:vAlign w:val="center"/>
            <w:hideMark/>
          </w:tcPr>
          <w:p w14:paraId="55E1DC78" w14:textId="77777777" w:rsidR="006D79AA" w:rsidRPr="006D79AA" w:rsidRDefault="006D79AA">
            <w:pPr>
              <w:spacing w:line="240" w:lineRule="auto"/>
              <w:jc w:val="center"/>
              <w:rPr>
                <w:kern w:val="2"/>
                <w:lang w:eastAsia="fr-FR"/>
              </w:rPr>
            </w:pPr>
            <w:r w:rsidRPr="006D79AA">
              <w:rPr>
                <w:b/>
                <w:bCs/>
                <w:kern w:val="24"/>
                <w:lang w:eastAsia="fr-FR"/>
              </w:rPr>
              <w:t>C</w:t>
            </w:r>
          </w:p>
        </w:tc>
        <w:tc>
          <w:tcPr>
            <w:tcW w:w="1134" w:type="dxa"/>
            <w:tcMar>
              <w:top w:w="72" w:type="dxa"/>
              <w:left w:w="144" w:type="dxa"/>
              <w:bottom w:w="72" w:type="dxa"/>
              <w:right w:w="144" w:type="dxa"/>
            </w:tcMar>
            <w:vAlign w:val="center"/>
            <w:hideMark/>
          </w:tcPr>
          <w:p w14:paraId="54D3D1EB" w14:textId="77777777" w:rsidR="006D79AA" w:rsidRPr="006D79AA" w:rsidRDefault="006D79AA">
            <w:pPr>
              <w:spacing w:line="240" w:lineRule="auto"/>
              <w:jc w:val="center"/>
              <w:rPr>
                <w:lang w:eastAsia="fr-FR"/>
              </w:rPr>
            </w:pPr>
            <w:r w:rsidRPr="006D79AA">
              <w:rPr>
                <w:b/>
                <w:bCs/>
                <w:kern w:val="24"/>
                <w:lang w:eastAsia="fr-FR"/>
              </w:rPr>
              <w:t>C1</w:t>
            </w:r>
          </w:p>
        </w:tc>
        <w:tc>
          <w:tcPr>
            <w:tcW w:w="1543" w:type="dxa"/>
            <w:tcMar>
              <w:top w:w="72" w:type="dxa"/>
              <w:left w:w="144" w:type="dxa"/>
              <w:bottom w:w="72" w:type="dxa"/>
              <w:right w:w="144" w:type="dxa"/>
            </w:tcMar>
            <w:vAlign w:val="center"/>
            <w:hideMark/>
          </w:tcPr>
          <w:p w14:paraId="5D28F48B" w14:textId="7362197D" w:rsidR="006D79AA" w:rsidRPr="006D79AA" w:rsidRDefault="006D79AA">
            <w:pPr>
              <w:spacing w:line="240" w:lineRule="auto"/>
              <w:rPr>
                <w:lang w:eastAsia="fr-FR"/>
              </w:rPr>
            </w:pPr>
            <w:r w:rsidRPr="006D79AA">
              <w:rPr>
                <w:lang w:eastAsia="fr-FR"/>
              </w:rPr>
              <w:t xml:space="preserve">Adjoints </w:t>
            </w:r>
            <w:proofErr w:type="spellStart"/>
            <w:r w:rsidRPr="006D79AA">
              <w:rPr>
                <w:lang w:eastAsia="fr-FR"/>
              </w:rPr>
              <w:t>administra</w:t>
            </w:r>
            <w:r w:rsidR="003E5B61">
              <w:rPr>
                <w:lang w:eastAsia="fr-FR"/>
              </w:rPr>
              <w:t>-</w:t>
            </w:r>
            <w:r w:rsidRPr="006D79AA">
              <w:rPr>
                <w:lang w:eastAsia="fr-FR"/>
              </w:rPr>
              <w:t>tifs</w:t>
            </w:r>
            <w:proofErr w:type="spellEnd"/>
          </w:p>
        </w:tc>
        <w:tc>
          <w:tcPr>
            <w:tcW w:w="1601" w:type="dxa"/>
            <w:vAlign w:val="center"/>
            <w:hideMark/>
          </w:tcPr>
          <w:p w14:paraId="073A5FFA" w14:textId="77777777" w:rsidR="006D79AA" w:rsidRPr="006D79AA" w:rsidRDefault="006D79AA">
            <w:pPr>
              <w:spacing w:line="240" w:lineRule="auto"/>
              <w:rPr>
                <w:lang w:eastAsia="fr-FR"/>
              </w:rPr>
            </w:pPr>
            <w:r w:rsidRPr="006D79AA">
              <w:rPr>
                <w:lang w:eastAsia="fr-FR"/>
              </w:rPr>
              <w:t>Comptable</w:t>
            </w:r>
          </w:p>
        </w:tc>
        <w:tc>
          <w:tcPr>
            <w:tcW w:w="1518" w:type="dxa"/>
            <w:tcMar>
              <w:top w:w="72" w:type="dxa"/>
              <w:left w:w="144" w:type="dxa"/>
              <w:bottom w:w="72" w:type="dxa"/>
              <w:right w:w="144" w:type="dxa"/>
            </w:tcMar>
            <w:vAlign w:val="center"/>
            <w:hideMark/>
          </w:tcPr>
          <w:p w14:paraId="6580A760" w14:textId="77777777" w:rsidR="006D79AA" w:rsidRPr="006D79AA" w:rsidRDefault="006D79AA">
            <w:pPr>
              <w:spacing w:line="240" w:lineRule="auto"/>
              <w:jc w:val="center"/>
              <w:rPr>
                <w:lang w:eastAsia="fr-FR"/>
              </w:rPr>
            </w:pPr>
            <w:r w:rsidRPr="006D79AA">
              <w:rPr>
                <w:lang w:eastAsia="fr-FR"/>
              </w:rPr>
              <w:t>1 500€</w:t>
            </w:r>
          </w:p>
        </w:tc>
        <w:tc>
          <w:tcPr>
            <w:tcW w:w="1276" w:type="dxa"/>
            <w:vAlign w:val="center"/>
            <w:hideMark/>
          </w:tcPr>
          <w:p w14:paraId="13A1F880" w14:textId="77777777" w:rsidR="006D79AA" w:rsidRPr="006D79AA" w:rsidRDefault="006D79AA">
            <w:pPr>
              <w:spacing w:line="240" w:lineRule="auto"/>
              <w:jc w:val="center"/>
              <w:rPr>
                <w:kern w:val="24"/>
                <w:lang w:eastAsia="fr-FR"/>
              </w:rPr>
            </w:pPr>
            <w:r w:rsidRPr="006D79AA">
              <w:rPr>
                <w:kern w:val="24"/>
                <w:lang w:eastAsia="fr-FR"/>
              </w:rPr>
              <w:t>600€</w:t>
            </w:r>
          </w:p>
        </w:tc>
        <w:tc>
          <w:tcPr>
            <w:tcW w:w="1458" w:type="dxa"/>
            <w:vAlign w:val="center"/>
            <w:hideMark/>
          </w:tcPr>
          <w:p w14:paraId="47C70C2F" w14:textId="77777777" w:rsidR="006D79AA" w:rsidRPr="006D79AA" w:rsidRDefault="006D79AA">
            <w:pPr>
              <w:spacing w:line="240" w:lineRule="auto"/>
              <w:jc w:val="center"/>
              <w:rPr>
                <w:kern w:val="24"/>
                <w:lang w:eastAsia="fr-FR"/>
              </w:rPr>
            </w:pPr>
            <w:r w:rsidRPr="006D79AA">
              <w:rPr>
                <w:kern w:val="24"/>
                <w:lang w:eastAsia="fr-FR"/>
              </w:rPr>
              <w:t>12 600€</w:t>
            </w:r>
          </w:p>
        </w:tc>
      </w:tr>
      <w:tr w:rsidR="006D79AA" w:rsidRPr="006D79AA" w14:paraId="4B93EB6C" w14:textId="77777777" w:rsidTr="000E7B55">
        <w:trPr>
          <w:trHeight w:val="226"/>
          <w:jc w:val="center"/>
        </w:trPr>
        <w:tc>
          <w:tcPr>
            <w:tcW w:w="710" w:type="dxa"/>
            <w:vMerge/>
            <w:vAlign w:val="center"/>
            <w:hideMark/>
          </w:tcPr>
          <w:p w14:paraId="27F8E799" w14:textId="77777777" w:rsidR="006D79AA" w:rsidRPr="006D79AA" w:rsidRDefault="006D79AA">
            <w:pPr>
              <w:tabs>
                <w:tab w:val="clear" w:pos="708"/>
              </w:tabs>
              <w:suppressAutoHyphens w:val="0"/>
              <w:spacing w:line="240" w:lineRule="auto"/>
              <w:rPr>
                <w:kern w:val="2"/>
                <w:lang w:eastAsia="fr-FR"/>
              </w:rPr>
            </w:pPr>
          </w:p>
        </w:tc>
        <w:tc>
          <w:tcPr>
            <w:tcW w:w="1134" w:type="dxa"/>
            <w:tcMar>
              <w:top w:w="72" w:type="dxa"/>
              <w:left w:w="144" w:type="dxa"/>
              <w:bottom w:w="72" w:type="dxa"/>
              <w:right w:w="144" w:type="dxa"/>
            </w:tcMar>
            <w:vAlign w:val="center"/>
            <w:hideMark/>
          </w:tcPr>
          <w:p w14:paraId="12D98EC2" w14:textId="77777777" w:rsidR="006D79AA" w:rsidRPr="006D79AA" w:rsidRDefault="006D79AA">
            <w:pPr>
              <w:spacing w:line="240" w:lineRule="auto"/>
              <w:jc w:val="center"/>
              <w:rPr>
                <w:kern w:val="2"/>
                <w:lang w:eastAsia="fr-FR"/>
              </w:rPr>
            </w:pPr>
            <w:r w:rsidRPr="006D79AA">
              <w:rPr>
                <w:b/>
                <w:bCs/>
                <w:kern w:val="24"/>
                <w:lang w:eastAsia="fr-FR"/>
              </w:rPr>
              <w:t>C2</w:t>
            </w:r>
          </w:p>
        </w:tc>
        <w:tc>
          <w:tcPr>
            <w:tcW w:w="1543" w:type="dxa"/>
            <w:tcMar>
              <w:top w:w="72" w:type="dxa"/>
              <w:left w:w="144" w:type="dxa"/>
              <w:bottom w:w="72" w:type="dxa"/>
              <w:right w:w="144" w:type="dxa"/>
            </w:tcMar>
            <w:vAlign w:val="center"/>
            <w:hideMark/>
          </w:tcPr>
          <w:p w14:paraId="3F466877" w14:textId="1578CF57" w:rsidR="006D79AA" w:rsidRPr="006D79AA" w:rsidRDefault="006D79AA">
            <w:pPr>
              <w:spacing w:line="240" w:lineRule="auto"/>
              <w:rPr>
                <w:lang w:eastAsia="fr-FR"/>
              </w:rPr>
            </w:pPr>
            <w:r w:rsidRPr="006D79AA">
              <w:rPr>
                <w:lang w:eastAsia="fr-FR"/>
              </w:rPr>
              <w:t xml:space="preserve">Adjoints </w:t>
            </w:r>
            <w:proofErr w:type="spellStart"/>
            <w:r w:rsidRPr="006D79AA">
              <w:rPr>
                <w:lang w:eastAsia="fr-FR"/>
              </w:rPr>
              <w:t>administra</w:t>
            </w:r>
            <w:r w:rsidR="003E5B61">
              <w:rPr>
                <w:lang w:eastAsia="fr-FR"/>
              </w:rPr>
              <w:t>-</w:t>
            </w:r>
            <w:r w:rsidRPr="006D79AA">
              <w:rPr>
                <w:lang w:eastAsia="fr-FR"/>
              </w:rPr>
              <w:t>tifs</w:t>
            </w:r>
            <w:proofErr w:type="spellEnd"/>
          </w:p>
        </w:tc>
        <w:tc>
          <w:tcPr>
            <w:tcW w:w="1601" w:type="dxa"/>
            <w:vAlign w:val="center"/>
            <w:hideMark/>
          </w:tcPr>
          <w:p w14:paraId="0B227BB8" w14:textId="77777777" w:rsidR="006D79AA" w:rsidRPr="006D79AA" w:rsidRDefault="006D79AA">
            <w:pPr>
              <w:spacing w:line="240" w:lineRule="auto"/>
              <w:rPr>
                <w:lang w:eastAsia="fr-FR"/>
              </w:rPr>
            </w:pPr>
            <w:r w:rsidRPr="006D79AA">
              <w:rPr>
                <w:lang w:eastAsia="fr-FR"/>
              </w:rPr>
              <w:t>…</w:t>
            </w:r>
          </w:p>
        </w:tc>
        <w:tc>
          <w:tcPr>
            <w:tcW w:w="1518" w:type="dxa"/>
            <w:tcMar>
              <w:top w:w="72" w:type="dxa"/>
              <w:left w:w="144" w:type="dxa"/>
              <w:bottom w:w="72" w:type="dxa"/>
              <w:right w:w="144" w:type="dxa"/>
            </w:tcMar>
            <w:vAlign w:val="center"/>
            <w:hideMark/>
          </w:tcPr>
          <w:p w14:paraId="44F0F731" w14:textId="77777777" w:rsidR="006D79AA" w:rsidRPr="006D79AA" w:rsidRDefault="006D79AA">
            <w:pPr>
              <w:spacing w:line="240" w:lineRule="auto"/>
              <w:jc w:val="center"/>
              <w:rPr>
                <w:lang w:eastAsia="fr-FR"/>
              </w:rPr>
            </w:pPr>
            <w:r w:rsidRPr="006D79AA">
              <w:rPr>
                <w:lang w:eastAsia="fr-FR"/>
              </w:rPr>
              <w:t>…</w:t>
            </w:r>
          </w:p>
        </w:tc>
        <w:tc>
          <w:tcPr>
            <w:tcW w:w="1276" w:type="dxa"/>
            <w:vAlign w:val="center"/>
            <w:hideMark/>
          </w:tcPr>
          <w:p w14:paraId="6B47F93A" w14:textId="77777777" w:rsidR="006D79AA" w:rsidRPr="006D79AA" w:rsidRDefault="006D79AA">
            <w:pPr>
              <w:spacing w:line="240" w:lineRule="auto"/>
              <w:jc w:val="center"/>
              <w:rPr>
                <w:kern w:val="24"/>
                <w:lang w:eastAsia="fr-FR"/>
              </w:rPr>
            </w:pPr>
            <w:r w:rsidRPr="006D79AA">
              <w:rPr>
                <w:lang w:eastAsia="fr-FR"/>
              </w:rPr>
              <w:t>…</w:t>
            </w:r>
          </w:p>
        </w:tc>
        <w:tc>
          <w:tcPr>
            <w:tcW w:w="1458" w:type="dxa"/>
            <w:vAlign w:val="center"/>
            <w:hideMark/>
          </w:tcPr>
          <w:p w14:paraId="43310B86" w14:textId="77777777" w:rsidR="006D79AA" w:rsidRPr="006D79AA" w:rsidRDefault="006D79AA">
            <w:pPr>
              <w:spacing w:line="240" w:lineRule="auto"/>
              <w:jc w:val="center"/>
              <w:rPr>
                <w:kern w:val="24"/>
                <w:lang w:eastAsia="fr-FR"/>
              </w:rPr>
            </w:pPr>
            <w:r w:rsidRPr="006D79AA">
              <w:rPr>
                <w:lang w:eastAsia="fr-FR"/>
              </w:rPr>
              <w:t>…</w:t>
            </w:r>
          </w:p>
        </w:tc>
      </w:tr>
    </w:tbl>
    <w:p w14:paraId="04BB5C9D" w14:textId="77777777" w:rsidR="006D79AA" w:rsidRDefault="006D79AA" w:rsidP="006D79AA">
      <w:pPr>
        <w:spacing w:line="240" w:lineRule="auto"/>
        <w:rPr>
          <w:kern w:val="2"/>
          <w:lang w:eastAsia="fr-FR"/>
        </w:rPr>
      </w:pPr>
    </w:p>
    <w:p w14:paraId="790B430F" w14:textId="77777777" w:rsidR="008001F8" w:rsidRPr="006D79AA" w:rsidRDefault="008001F8" w:rsidP="006D79AA">
      <w:pPr>
        <w:spacing w:line="240" w:lineRule="auto"/>
        <w:rPr>
          <w:kern w:val="2"/>
          <w:lang w:eastAsia="fr-FR"/>
        </w:rPr>
      </w:pPr>
    </w:p>
    <w:p w14:paraId="22DCA65D" w14:textId="77777777" w:rsidR="006D79AA" w:rsidRPr="006D79AA" w:rsidRDefault="006D79AA" w:rsidP="006D79AA">
      <w:pPr>
        <w:rPr>
          <w:u w:val="single"/>
          <w:lang w:eastAsia="fr-FR"/>
        </w:rPr>
      </w:pPr>
      <w:r w:rsidRPr="006D79AA">
        <w:rPr>
          <w:u w:val="single"/>
          <w:lang w:eastAsia="fr-FR"/>
        </w:rPr>
        <w:t>Filière technique</w:t>
      </w:r>
    </w:p>
    <w:p w14:paraId="05E70186" w14:textId="77777777" w:rsidR="006D79AA" w:rsidRPr="006D79AA" w:rsidRDefault="006D79AA" w:rsidP="006D79AA">
      <w:pPr>
        <w:spacing w:line="240" w:lineRule="auto"/>
        <w:rPr>
          <w:lang w:eastAsia="fr-FR"/>
        </w:rPr>
      </w:pPr>
    </w:p>
    <w:p w14:paraId="0A322CF4" w14:textId="77777777" w:rsidR="006D79AA" w:rsidRPr="006D79AA" w:rsidRDefault="006D79AA" w:rsidP="006D79AA">
      <w:pPr>
        <w:spacing w:line="240" w:lineRule="auto"/>
        <w:rPr>
          <w:lang w:eastAsia="fr-FR"/>
        </w:rPr>
      </w:pPr>
      <w:r w:rsidRPr="006D79AA">
        <w:rPr>
          <w:lang w:eastAsia="fr-FR"/>
        </w:rPr>
        <w:t>(…)</w:t>
      </w:r>
    </w:p>
    <w:p w14:paraId="41F333C1" w14:textId="77777777" w:rsidR="006D79AA" w:rsidRPr="006D79AA" w:rsidRDefault="006D79AA" w:rsidP="006D79AA">
      <w:pPr>
        <w:spacing w:line="240" w:lineRule="auto"/>
        <w:rPr>
          <w:lang w:eastAsia="fr-FR"/>
        </w:rPr>
      </w:pPr>
    </w:p>
    <w:p w14:paraId="313996C9" w14:textId="77777777" w:rsidR="00A61A87" w:rsidRPr="006D79AA" w:rsidRDefault="00A61A87" w:rsidP="00D333D2">
      <w:pPr>
        <w:rPr>
          <w:lang w:eastAsia="fr-FR"/>
        </w:rPr>
      </w:pPr>
    </w:p>
    <w:p w14:paraId="095A7CB5" w14:textId="0935F83C" w:rsidR="006A0628" w:rsidRPr="0027159D" w:rsidRDefault="006A0628" w:rsidP="00D333D2">
      <w:pPr>
        <w:rPr>
          <w:b/>
          <w:bCs/>
          <w:lang w:eastAsia="fr-FR"/>
        </w:rPr>
      </w:pPr>
      <w:r w:rsidRPr="0027159D">
        <w:rPr>
          <w:b/>
          <w:bCs/>
          <w:lang w:eastAsia="fr-FR"/>
        </w:rPr>
        <w:t>Article 8 : cumuls possibles</w:t>
      </w:r>
    </w:p>
    <w:p w14:paraId="6F6EDD81" w14:textId="77777777" w:rsidR="006A0628" w:rsidRPr="009E31F7" w:rsidRDefault="006A0628" w:rsidP="00D333D2">
      <w:pPr>
        <w:rPr>
          <w:lang w:eastAsia="fr-FR"/>
        </w:rPr>
      </w:pPr>
    </w:p>
    <w:p w14:paraId="0B348F15" w14:textId="77777777" w:rsidR="006A0628" w:rsidRPr="009E31F7" w:rsidRDefault="006A0628" w:rsidP="00D333D2">
      <w:r w:rsidRPr="009E31F7">
        <w:rPr>
          <w:rStyle w:val="Normal10"/>
        </w:rPr>
        <w:t>Le RIFSEEP est</w:t>
      </w:r>
      <w:r w:rsidRPr="009E31F7">
        <w:t xml:space="preserve"> exclusif de toutes autres primes et indemnités liées aux fonctions et à la manière de servir.</w:t>
      </w:r>
    </w:p>
    <w:p w14:paraId="7A61DDC9" w14:textId="77777777" w:rsidR="006A0628" w:rsidRPr="009E31F7" w:rsidRDefault="006A0628" w:rsidP="00D333D2">
      <w:r w:rsidRPr="009E31F7">
        <w:t xml:space="preserve">Il est donc cumulable, par nature, avec </w:t>
      </w:r>
      <w:r w:rsidRPr="009E31F7">
        <w:rPr>
          <w:i/>
          <w:iCs/>
        </w:rPr>
        <w:t>(sélectionner les primes concernées)</w:t>
      </w:r>
      <w:r w:rsidRPr="009E31F7">
        <w:t> :</w:t>
      </w:r>
    </w:p>
    <w:p w14:paraId="17865AF6" w14:textId="77777777" w:rsidR="006A0628" w:rsidRPr="009E31F7" w:rsidRDefault="006A0628" w:rsidP="00D333D2">
      <w:pPr>
        <w:pStyle w:val="Paragraphedeliste"/>
        <w:numPr>
          <w:ilvl w:val="0"/>
          <w:numId w:val="9"/>
        </w:numPr>
      </w:pPr>
      <w:r w:rsidRPr="009E31F7">
        <w:t>l’indemnité horaire pour travail normal de nuit ;</w:t>
      </w:r>
    </w:p>
    <w:p w14:paraId="185C5B6C" w14:textId="77777777" w:rsidR="006A0628" w:rsidRPr="009E31F7" w:rsidRDefault="006A0628" w:rsidP="00D333D2">
      <w:pPr>
        <w:pStyle w:val="Paragraphedeliste"/>
        <w:numPr>
          <w:ilvl w:val="0"/>
          <w:numId w:val="9"/>
        </w:numPr>
      </w:pPr>
      <w:r w:rsidRPr="009E31F7">
        <w:t>l’indemnité pour travail dominical régulier ;</w:t>
      </w:r>
    </w:p>
    <w:p w14:paraId="2A2BFFB9" w14:textId="77777777" w:rsidR="006A0628" w:rsidRPr="009E31F7" w:rsidRDefault="006A0628" w:rsidP="00D333D2">
      <w:pPr>
        <w:pStyle w:val="Paragraphedeliste"/>
        <w:numPr>
          <w:ilvl w:val="0"/>
          <w:numId w:val="9"/>
        </w:numPr>
      </w:pPr>
      <w:r w:rsidRPr="009E31F7">
        <w:t>l’indemnité pour service de jour férié ;</w:t>
      </w:r>
    </w:p>
    <w:p w14:paraId="74FE2C9A" w14:textId="77777777" w:rsidR="006A0628" w:rsidRPr="009E31F7" w:rsidRDefault="006A0628" w:rsidP="00D333D2">
      <w:pPr>
        <w:pStyle w:val="Paragraphedeliste"/>
        <w:numPr>
          <w:ilvl w:val="0"/>
          <w:numId w:val="9"/>
        </w:numPr>
      </w:pPr>
      <w:r w:rsidRPr="009E31F7">
        <w:t>l’indemnité horaire pour travail du dimanche et jours fériés ;</w:t>
      </w:r>
    </w:p>
    <w:p w14:paraId="56020C53" w14:textId="77777777" w:rsidR="006A0628" w:rsidRPr="009E31F7" w:rsidRDefault="006A0628" w:rsidP="00D333D2">
      <w:pPr>
        <w:pStyle w:val="Paragraphedeliste"/>
        <w:numPr>
          <w:ilvl w:val="0"/>
          <w:numId w:val="9"/>
        </w:numPr>
      </w:pPr>
      <w:r w:rsidRPr="009E31F7">
        <w:t>la prime d’encadrement éducatif de nuit ;</w:t>
      </w:r>
    </w:p>
    <w:p w14:paraId="279FBA13" w14:textId="77777777" w:rsidR="006A0628" w:rsidRPr="009E31F7" w:rsidRDefault="006A0628" w:rsidP="00D333D2">
      <w:pPr>
        <w:pStyle w:val="Paragraphedeliste"/>
        <w:numPr>
          <w:ilvl w:val="0"/>
          <w:numId w:val="9"/>
        </w:numPr>
      </w:pPr>
      <w:r w:rsidRPr="009E31F7">
        <w:t>l’Indemnité forfaitaire pour travail les dimanches et jours fériés des personnels de la filière sanitaire et social ;</w:t>
      </w:r>
    </w:p>
    <w:p w14:paraId="35B23049" w14:textId="77777777" w:rsidR="006A0628" w:rsidRPr="009E31F7" w:rsidRDefault="006A0628" w:rsidP="00D333D2">
      <w:pPr>
        <w:pStyle w:val="Paragraphedeliste"/>
        <w:numPr>
          <w:ilvl w:val="0"/>
          <w:numId w:val="9"/>
        </w:numPr>
      </w:pPr>
      <w:r w:rsidRPr="009E31F7">
        <w:t>l’indemnité d’astreinte ;</w:t>
      </w:r>
    </w:p>
    <w:p w14:paraId="0FF34201" w14:textId="77777777" w:rsidR="006A0628" w:rsidRPr="009E31F7" w:rsidRDefault="006A0628" w:rsidP="00D333D2">
      <w:pPr>
        <w:pStyle w:val="Paragraphedeliste"/>
        <w:numPr>
          <w:ilvl w:val="0"/>
          <w:numId w:val="9"/>
        </w:numPr>
      </w:pPr>
      <w:r w:rsidRPr="009E31F7">
        <w:t>l’indemnité de permanence ;</w:t>
      </w:r>
    </w:p>
    <w:p w14:paraId="0237DFE8" w14:textId="77777777" w:rsidR="006A0628" w:rsidRPr="009E31F7" w:rsidRDefault="006A0628" w:rsidP="00D333D2">
      <w:pPr>
        <w:pStyle w:val="Paragraphedeliste"/>
        <w:numPr>
          <w:ilvl w:val="0"/>
          <w:numId w:val="9"/>
        </w:numPr>
      </w:pPr>
      <w:r w:rsidRPr="009E31F7">
        <w:t>l’indemnité d’intervention ;</w:t>
      </w:r>
    </w:p>
    <w:p w14:paraId="34957BF5" w14:textId="77777777" w:rsidR="006A0628" w:rsidRPr="009E31F7" w:rsidRDefault="006A0628" w:rsidP="00D333D2">
      <w:pPr>
        <w:pStyle w:val="Paragraphedeliste"/>
        <w:numPr>
          <w:ilvl w:val="0"/>
          <w:numId w:val="9"/>
        </w:numPr>
      </w:pPr>
      <w:r w:rsidRPr="009E31F7">
        <w:t>l’indemnité horaire pour travail supplémentaire ;</w:t>
      </w:r>
    </w:p>
    <w:p w14:paraId="65C13414" w14:textId="77777777" w:rsidR="006A0628" w:rsidRPr="009E31F7" w:rsidRDefault="006A0628" w:rsidP="00D333D2">
      <w:pPr>
        <w:pStyle w:val="Paragraphedeliste"/>
        <w:numPr>
          <w:ilvl w:val="0"/>
          <w:numId w:val="9"/>
        </w:numPr>
      </w:pPr>
      <w:r w:rsidRPr="009E31F7">
        <w:t xml:space="preserve">les primes régies par l’article </w:t>
      </w:r>
      <w:r w:rsidR="006950FA" w:rsidRPr="009E31F7">
        <w:t>L. 714-11 du code général de la fonction publique</w:t>
      </w:r>
      <w:r w:rsidRPr="009E31F7">
        <w:t xml:space="preserve"> (prime annuelle, 13</w:t>
      </w:r>
      <w:r w:rsidRPr="009E31F7">
        <w:rPr>
          <w:vertAlign w:val="superscript"/>
        </w:rPr>
        <w:t>ème</w:t>
      </w:r>
      <w:r w:rsidRPr="009E31F7">
        <w:t xml:space="preserve"> mois, …) ;</w:t>
      </w:r>
    </w:p>
    <w:p w14:paraId="3FF7DE73" w14:textId="77777777" w:rsidR="006A0628" w:rsidRPr="009E31F7" w:rsidRDefault="006A0628" w:rsidP="00D333D2">
      <w:pPr>
        <w:pStyle w:val="Paragraphedeliste"/>
        <w:numPr>
          <w:ilvl w:val="0"/>
          <w:numId w:val="9"/>
        </w:numPr>
      </w:pPr>
      <w:r w:rsidRPr="009E31F7">
        <w:t>la prime d’intéressement à la performance collective des services ;</w:t>
      </w:r>
    </w:p>
    <w:p w14:paraId="231DACEF" w14:textId="77777777" w:rsidR="006A0628" w:rsidRPr="009E31F7" w:rsidRDefault="006A0628" w:rsidP="00D333D2">
      <w:pPr>
        <w:pStyle w:val="Paragraphedeliste"/>
        <w:numPr>
          <w:ilvl w:val="0"/>
          <w:numId w:val="9"/>
        </w:numPr>
      </w:pPr>
      <w:r w:rsidRPr="009E31F7">
        <w:t>la prime de responsabilité des emplois administratifs de direction ;</w:t>
      </w:r>
    </w:p>
    <w:p w14:paraId="4480076B" w14:textId="77777777" w:rsidR="006A0628" w:rsidRPr="009E31F7" w:rsidRDefault="006A0628" w:rsidP="00D333D2">
      <w:pPr>
        <w:pStyle w:val="Paragraphedeliste"/>
        <w:numPr>
          <w:ilvl w:val="0"/>
          <w:numId w:val="9"/>
        </w:numPr>
      </w:pPr>
      <w:r w:rsidRPr="009E31F7">
        <w:t>l’indemnité forfaitair</w:t>
      </w:r>
      <w:r w:rsidR="005F40E0" w:rsidRPr="009E31F7">
        <w:t>e complémentaire pour élections ;</w:t>
      </w:r>
    </w:p>
    <w:p w14:paraId="7EA96F5B" w14:textId="77777777" w:rsidR="005F40E0" w:rsidRPr="009E31F7" w:rsidRDefault="005F40E0" w:rsidP="00D333D2">
      <w:pPr>
        <w:pStyle w:val="Paragraphedeliste"/>
        <w:numPr>
          <w:ilvl w:val="0"/>
          <w:numId w:val="9"/>
        </w:numPr>
      </w:pPr>
      <w:r w:rsidRPr="009E31F7">
        <w:t>la prime « Grand âge » ;</w:t>
      </w:r>
    </w:p>
    <w:p w14:paraId="41B2285E" w14:textId="50C6408E" w:rsidR="00722E7D" w:rsidRDefault="005F40E0" w:rsidP="00D333D2">
      <w:pPr>
        <w:pStyle w:val="Paragraphedeliste"/>
        <w:numPr>
          <w:ilvl w:val="0"/>
          <w:numId w:val="9"/>
        </w:numPr>
      </w:pPr>
      <w:r w:rsidRPr="009E31F7">
        <w:t>la prime exceptionnelle COVID-19</w:t>
      </w:r>
      <w:r w:rsidR="00B91CAA" w:rsidRPr="009E31F7">
        <w:t>.</w:t>
      </w:r>
    </w:p>
    <w:p w14:paraId="675D9C66" w14:textId="77777777" w:rsidR="00991317" w:rsidRDefault="00991317" w:rsidP="00D333D2"/>
    <w:p w14:paraId="3A57EED0" w14:textId="5A717B40" w:rsidR="006D79AA" w:rsidRDefault="006D79AA">
      <w:pPr>
        <w:tabs>
          <w:tab w:val="clear" w:pos="708"/>
        </w:tabs>
        <w:suppressAutoHyphens w:val="0"/>
        <w:spacing w:line="240" w:lineRule="auto"/>
        <w:jc w:val="left"/>
      </w:pPr>
      <w:r>
        <w:br w:type="page"/>
      </w:r>
    </w:p>
    <w:p w14:paraId="4E923059" w14:textId="77777777" w:rsidR="006D79AA" w:rsidRPr="000C6A3C" w:rsidRDefault="006D79AA" w:rsidP="00D333D2"/>
    <w:p w14:paraId="4ED9226B" w14:textId="70205331" w:rsidR="006A0628" w:rsidRPr="000C6A3C" w:rsidRDefault="006A0628" w:rsidP="00D333D2">
      <w:r w:rsidRPr="000C6A3C">
        <w:t>Après en avoir délibéré, l’assemblée délibérante</w:t>
      </w:r>
      <w:r w:rsidRPr="000C6A3C">
        <w:rPr>
          <w:i/>
        </w:rPr>
        <w:t xml:space="preserve"> </w:t>
      </w:r>
      <w:r w:rsidRPr="000C6A3C">
        <w:t>décide :</w:t>
      </w:r>
    </w:p>
    <w:p w14:paraId="516C1370" w14:textId="05ECFFDC" w:rsidR="006A0628" w:rsidRPr="000C6A3C" w:rsidRDefault="006A0628" w:rsidP="00D333D2">
      <w:pPr>
        <w:pStyle w:val="Paragraphedeliste"/>
        <w:numPr>
          <w:ilvl w:val="0"/>
          <w:numId w:val="8"/>
        </w:numPr>
      </w:pPr>
      <w:r w:rsidRPr="000C6A3C">
        <w:t xml:space="preserve">d’instaurer un régime indemnitaire tenant compte </w:t>
      </w:r>
      <w:r w:rsidRPr="000C6A3C">
        <w:rPr>
          <w:lang w:eastAsia="fr-FR"/>
        </w:rPr>
        <w:t>fonctions, des sujétions, de l’expertise et de l’engagement professionnel (RIFSEEP) tel que présenté ci-dessus ;</w:t>
      </w:r>
    </w:p>
    <w:p w14:paraId="3FC1927E" w14:textId="10099665" w:rsidR="006A0628" w:rsidRPr="000C6A3C" w:rsidRDefault="006A0628" w:rsidP="00D333D2">
      <w:pPr>
        <w:pStyle w:val="Paragraphedeliste"/>
        <w:numPr>
          <w:ilvl w:val="0"/>
          <w:numId w:val="8"/>
        </w:numPr>
        <w:rPr>
          <w:lang w:eastAsia="fr-FR"/>
        </w:rPr>
      </w:pPr>
      <w:r w:rsidRPr="000C6A3C">
        <w:rPr>
          <w:lang w:eastAsia="fr-FR"/>
        </w:rPr>
        <w:t xml:space="preserve">d’autoriser </w:t>
      </w:r>
      <w:r w:rsidRPr="000C6A3C">
        <w:rPr>
          <w:i/>
          <w:lang w:eastAsia="fr-FR"/>
        </w:rPr>
        <w:t>le Maire (ou le Président)</w:t>
      </w:r>
      <w:r w:rsidRPr="000C6A3C">
        <w:rPr>
          <w:lang w:eastAsia="fr-FR"/>
        </w:rPr>
        <w:t xml:space="preserve"> à fixer par arrêté individuel le montant de l’IFSE et du CIA versés aux agents concernés dans le respect des dispositions fixées ci-dessus ;</w:t>
      </w:r>
    </w:p>
    <w:p w14:paraId="0F168206" w14:textId="4F236EAE" w:rsidR="006A0628" w:rsidRPr="000C6A3C" w:rsidRDefault="006A0628" w:rsidP="00D333D2">
      <w:pPr>
        <w:pStyle w:val="Paragraphedeliste"/>
        <w:numPr>
          <w:ilvl w:val="0"/>
          <w:numId w:val="8"/>
        </w:numPr>
      </w:pPr>
      <w:r w:rsidRPr="000C6A3C">
        <w:t xml:space="preserve">d’abroger les délibérations antérieures concernant le régime indemnitaire </w:t>
      </w:r>
      <w:r w:rsidRPr="000C6A3C">
        <w:rPr>
          <w:i/>
        </w:rPr>
        <w:t>(préciser si toutes les délibérations sont concernées)</w:t>
      </w:r>
      <w:r w:rsidRPr="000C6A3C">
        <w:t> ;</w:t>
      </w:r>
    </w:p>
    <w:p w14:paraId="6D86DAB3" w14:textId="77777777" w:rsidR="006A0628" w:rsidRPr="000C6A3C" w:rsidRDefault="006A0628" w:rsidP="00D333D2">
      <w:pPr>
        <w:pStyle w:val="Paragraphedeliste"/>
        <w:numPr>
          <w:ilvl w:val="0"/>
          <w:numId w:val="8"/>
        </w:numPr>
        <w:rPr>
          <w:lang w:eastAsia="fr-FR"/>
        </w:rPr>
      </w:pPr>
      <w:r w:rsidRPr="000C6A3C">
        <w:rPr>
          <w:lang w:eastAsia="fr-FR"/>
        </w:rPr>
        <w:t>de prévoir et d’inscrire les crédits correspondants au budget.</w:t>
      </w:r>
    </w:p>
    <w:p w14:paraId="6980E7E9" w14:textId="77777777" w:rsidR="006A0628" w:rsidRPr="000C6A3C" w:rsidRDefault="006A0628" w:rsidP="00D333D2">
      <w:pPr>
        <w:rPr>
          <w:lang w:eastAsia="fr-FR"/>
        </w:rPr>
      </w:pPr>
    </w:p>
    <w:p w14:paraId="71E97950" w14:textId="23246874" w:rsidR="006A0628" w:rsidRPr="000C6A3C" w:rsidRDefault="009A01CF" w:rsidP="00D333D2">
      <w:pPr>
        <w:rPr>
          <w:lang w:eastAsia="fr-FR"/>
        </w:rPr>
      </w:pPr>
      <w:r w:rsidRPr="000C6A3C">
        <w:rPr>
          <w:lang w:eastAsia="fr-FR"/>
        </w:rPr>
        <w:t>L</w:t>
      </w:r>
      <w:r w:rsidR="006A0628" w:rsidRPr="000C6A3C">
        <w:rPr>
          <w:lang w:eastAsia="fr-FR"/>
        </w:rPr>
        <w:t>es dispositions de la présente délibération prendront effet au</w:t>
      </w:r>
      <w:proofErr w:type="gramStart"/>
      <w:r w:rsidR="006A0628" w:rsidRPr="000C6A3C">
        <w:rPr>
          <w:lang w:eastAsia="fr-FR"/>
        </w:rPr>
        <w:t xml:space="preserve"> ....</w:t>
      </w:r>
      <w:proofErr w:type="gramEnd"/>
      <w:r w:rsidR="006A0628" w:rsidRPr="000C6A3C">
        <w:rPr>
          <w:lang w:eastAsia="fr-FR"/>
        </w:rPr>
        <w:t xml:space="preserve">./...../20..... (au plus tôt à la date de transmission de la délibération au contrôle de légalité au regard du principe de </w:t>
      </w:r>
      <w:proofErr w:type="gramStart"/>
      <w:r w:rsidR="006A0628" w:rsidRPr="000C6A3C">
        <w:rPr>
          <w:lang w:eastAsia="fr-FR"/>
        </w:rPr>
        <w:t>non rétroactivité</w:t>
      </w:r>
      <w:proofErr w:type="gramEnd"/>
      <w:r w:rsidR="006A0628" w:rsidRPr="000C6A3C">
        <w:rPr>
          <w:lang w:eastAsia="fr-FR"/>
        </w:rPr>
        <w:t xml:space="preserve"> d’un acte réglementaire et de son caractère exécutoire dès lors qu’il a été procédé à la transmission de cet acte au représentant de l’Etat dans le département).</w:t>
      </w:r>
    </w:p>
    <w:p w14:paraId="24DFDEC9" w14:textId="77777777" w:rsidR="006A0628" w:rsidRPr="000C6A3C" w:rsidRDefault="006A0628" w:rsidP="00D333D2">
      <w:pPr>
        <w:rPr>
          <w:lang w:eastAsia="fr-FR"/>
        </w:rPr>
      </w:pPr>
    </w:p>
    <w:p w14:paraId="3B728E13" w14:textId="77777777" w:rsidR="006A0628" w:rsidRPr="000C6A3C" w:rsidRDefault="006A0628" w:rsidP="00D333D2">
      <w:pPr>
        <w:rPr>
          <w:lang w:eastAsia="fr-FR"/>
        </w:rPr>
      </w:pPr>
      <w:r w:rsidRPr="000C6A3C">
        <w:rPr>
          <w:lang w:eastAsia="fr-FR"/>
        </w:rPr>
        <w:t>Ainsi fait et délibéré les jours, mois et an ci-dessous.</w:t>
      </w:r>
    </w:p>
    <w:p w14:paraId="34C14C90" w14:textId="77777777" w:rsidR="006A0628" w:rsidRPr="000C6A3C" w:rsidRDefault="006A0628" w:rsidP="00D333D2">
      <w:pPr>
        <w:rPr>
          <w:lang w:eastAsia="fr-FR"/>
        </w:rPr>
      </w:pPr>
    </w:p>
    <w:p w14:paraId="76A30C19" w14:textId="77777777" w:rsidR="006A0628" w:rsidRPr="000C6A3C" w:rsidRDefault="006A0628" w:rsidP="00D333D2">
      <w:pPr>
        <w:rPr>
          <w:lang w:eastAsia="fr-FR"/>
        </w:rPr>
      </w:pPr>
      <w:r w:rsidRPr="000C6A3C">
        <w:rPr>
          <w:lang w:eastAsia="fr-FR"/>
        </w:rPr>
        <w:t>Fait à ..................................,</w:t>
      </w:r>
    </w:p>
    <w:p w14:paraId="0F300BA3" w14:textId="77777777" w:rsidR="006A0628" w:rsidRPr="000C6A3C" w:rsidRDefault="006A0628" w:rsidP="00D333D2">
      <w:pPr>
        <w:rPr>
          <w:lang w:eastAsia="fr-FR"/>
        </w:rPr>
      </w:pPr>
      <w:r w:rsidRPr="000C6A3C">
        <w:rPr>
          <w:lang w:eastAsia="fr-FR"/>
        </w:rPr>
        <w:t>Le ..........................</w:t>
      </w:r>
    </w:p>
    <w:p w14:paraId="413B2922" w14:textId="77777777" w:rsidR="006A0628" w:rsidRPr="000C6A3C" w:rsidRDefault="006A0628" w:rsidP="00D333D2">
      <w:pPr>
        <w:rPr>
          <w:lang w:eastAsia="fr-FR"/>
        </w:rPr>
      </w:pPr>
    </w:p>
    <w:p w14:paraId="15A5CAAE" w14:textId="77777777" w:rsidR="006A0628" w:rsidRPr="000C6A3C" w:rsidRDefault="006A0628" w:rsidP="00D333D2">
      <w:pPr>
        <w:rPr>
          <w:lang w:eastAsia="fr-FR"/>
        </w:rPr>
      </w:pPr>
    </w:p>
    <w:p w14:paraId="145D3A13" w14:textId="77777777" w:rsidR="006A0628" w:rsidRPr="00722E7D" w:rsidRDefault="006A0628" w:rsidP="00D333D2">
      <w:pPr>
        <w:rPr>
          <w:lang w:eastAsia="fr-FR"/>
        </w:rPr>
      </w:pPr>
      <w:r w:rsidRPr="00722E7D">
        <w:rPr>
          <w:lang w:eastAsia="fr-FR"/>
        </w:rPr>
        <w:t>Le Maire (ou le Président)</w:t>
      </w:r>
    </w:p>
    <w:p w14:paraId="57899B9B" w14:textId="77777777" w:rsidR="002A57E7" w:rsidRPr="000C6A3C" w:rsidRDefault="002A57E7" w:rsidP="00D333D2"/>
    <w:p w14:paraId="552365B2" w14:textId="77777777" w:rsidR="004A6593" w:rsidRPr="000C6A3C" w:rsidRDefault="004A6593" w:rsidP="00D333D2"/>
    <w:p w14:paraId="4A013614" w14:textId="77777777" w:rsidR="004A6593" w:rsidRDefault="004A6593" w:rsidP="00D333D2">
      <w:pPr>
        <w:rPr>
          <w:rStyle w:val="Lienhypertexte"/>
          <w:rFonts w:asciiTheme="minorHAnsi" w:hAnsiTheme="minorHAnsi" w:cstheme="minorHAnsi"/>
          <w:bCs/>
          <w:iCs/>
          <w:sz w:val="20"/>
          <w:szCs w:val="20"/>
        </w:rPr>
      </w:pPr>
      <w:r w:rsidRPr="000C6A3C">
        <w:t xml:space="preserve">Le Maire / Président informe que la présente décision peut faire l’objet d’un recours pour excès de pouvoir devant le Tribunal Administratif de Toulouse dans un délai de 2 mois, à compter de la présente publication </w:t>
      </w:r>
      <w:r w:rsidRPr="000C6A3C">
        <w:rPr>
          <w:bCs/>
          <w:iCs/>
        </w:rPr>
        <w:t xml:space="preserve">par courrier postal (68 rue Raymond IV, BP 7007, 31068 Toulouse Cedex 7 ; Téléphone : 05 62 73 57 57 ; Fax : 05 62 73 57 40) ou par le biais de l’application informatique Télérecours, accessible par le lien suivant : </w:t>
      </w:r>
      <w:hyperlink r:id="rId10" w:history="1">
        <w:r w:rsidRPr="000C6A3C">
          <w:rPr>
            <w:rStyle w:val="Lienhypertexte"/>
            <w:rFonts w:asciiTheme="minorHAnsi" w:hAnsiTheme="minorHAnsi" w:cstheme="minorHAnsi"/>
            <w:bCs/>
            <w:iCs/>
            <w:sz w:val="20"/>
            <w:szCs w:val="20"/>
          </w:rPr>
          <w:t>http://www.telerecours.fr</w:t>
        </w:r>
      </w:hyperlink>
    </w:p>
    <w:p w14:paraId="6F8544FE" w14:textId="77777777" w:rsidR="006D79AA" w:rsidRDefault="006D79AA" w:rsidP="00D333D2">
      <w:pPr>
        <w:rPr>
          <w:rStyle w:val="Lienhypertexte"/>
          <w:rFonts w:asciiTheme="minorHAnsi" w:hAnsiTheme="minorHAnsi" w:cstheme="minorHAnsi"/>
          <w:bCs/>
          <w:iCs/>
          <w:sz w:val="20"/>
          <w:szCs w:val="20"/>
        </w:rPr>
      </w:pPr>
    </w:p>
    <w:p w14:paraId="3E9D7CC2" w14:textId="50099842" w:rsidR="006D79AA" w:rsidRDefault="006D79AA">
      <w:pPr>
        <w:tabs>
          <w:tab w:val="clear" w:pos="708"/>
        </w:tabs>
        <w:suppressAutoHyphens w:val="0"/>
        <w:spacing w:line="240" w:lineRule="auto"/>
        <w:jc w:val="left"/>
        <w:rPr>
          <w:rStyle w:val="Lienhypertexte"/>
          <w:rFonts w:asciiTheme="minorHAnsi" w:hAnsiTheme="minorHAnsi" w:cstheme="minorHAnsi"/>
          <w:bCs/>
          <w:iCs/>
          <w:sz w:val="20"/>
          <w:szCs w:val="20"/>
        </w:rPr>
      </w:pPr>
      <w:r>
        <w:rPr>
          <w:rStyle w:val="Lienhypertexte"/>
          <w:rFonts w:asciiTheme="minorHAnsi" w:hAnsiTheme="minorHAnsi" w:cstheme="minorHAnsi"/>
          <w:bCs/>
          <w:iCs/>
          <w:sz w:val="20"/>
          <w:szCs w:val="20"/>
        </w:rPr>
        <w:br w:type="page"/>
      </w:r>
    </w:p>
    <w:p w14:paraId="1B230C85" w14:textId="77777777" w:rsidR="006D79AA" w:rsidRPr="000C6A3C" w:rsidRDefault="006D79AA" w:rsidP="00D333D2"/>
    <w:p w14:paraId="53578A01" w14:textId="77777777" w:rsidR="006A0628" w:rsidRPr="00CC234B" w:rsidRDefault="006A0628" w:rsidP="0027159D">
      <w:pPr>
        <w:pStyle w:val="Titre2"/>
        <w:numPr>
          <w:ilvl w:val="0"/>
          <w:numId w:val="0"/>
        </w:numPr>
        <w:ind w:left="568"/>
      </w:pPr>
      <w:bookmarkStart w:id="152" w:name="_Toc134085507"/>
      <w:r w:rsidRPr="00CC234B">
        <w:t>Modèle d’arrêtés IFSE et CIA</w:t>
      </w:r>
      <w:bookmarkEnd w:id="152"/>
    </w:p>
    <w:p w14:paraId="628500E8" w14:textId="77777777" w:rsidR="0045115B" w:rsidRPr="00722E7D" w:rsidRDefault="0045115B" w:rsidP="00D333D2"/>
    <w:p w14:paraId="2380B473" w14:textId="77777777" w:rsidR="006A0628" w:rsidRPr="00CC234B" w:rsidRDefault="006A0628" w:rsidP="00CC234B">
      <w:pPr>
        <w:jc w:val="center"/>
        <w:rPr>
          <w:b/>
          <w:bCs/>
        </w:rPr>
      </w:pPr>
      <w:r w:rsidRPr="00CC234B">
        <w:rPr>
          <w:b/>
          <w:bCs/>
        </w:rPr>
        <w:t>Arrêté portant attribution de l’Indemnité de Fonctions, de Sujétions et d’Expertise (IFSE)</w:t>
      </w:r>
    </w:p>
    <w:p w14:paraId="1B977666" w14:textId="77777777" w:rsidR="006A0628" w:rsidRPr="000C6A3C" w:rsidRDefault="006A0628" w:rsidP="00CC234B">
      <w:pPr>
        <w:jc w:val="center"/>
        <w:rPr>
          <w:i/>
        </w:rPr>
      </w:pPr>
      <w:r w:rsidRPr="000C6A3C">
        <w:t xml:space="preserve">à M..............., ................................. </w:t>
      </w:r>
      <w:r w:rsidRPr="000C6A3C">
        <w:rPr>
          <w:i/>
        </w:rPr>
        <w:t>(grade)</w:t>
      </w:r>
    </w:p>
    <w:p w14:paraId="1CA5D9A2" w14:textId="77777777" w:rsidR="006A0628" w:rsidRPr="000C6A3C" w:rsidRDefault="006A0628" w:rsidP="00D333D2"/>
    <w:p w14:paraId="4E8E92F7" w14:textId="77777777" w:rsidR="006A0628" w:rsidRPr="000C6A3C" w:rsidRDefault="006A0628" w:rsidP="00D333D2">
      <w:r w:rsidRPr="000C6A3C">
        <w:rPr>
          <w:i/>
          <w:iCs/>
        </w:rPr>
        <w:t>Le Maire/Président de</w:t>
      </w:r>
      <w:r w:rsidRPr="000C6A3C">
        <w:t>.......................................................................................,</w:t>
      </w:r>
    </w:p>
    <w:p w14:paraId="4EA8FDD3" w14:textId="77777777" w:rsidR="006A0628" w:rsidRPr="000C6A3C" w:rsidRDefault="006A0628" w:rsidP="00D333D2"/>
    <w:p w14:paraId="441E574D" w14:textId="77777777" w:rsidR="008F7453" w:rsidRPr="000C6A3C" w:rsidRDefault="008F7453" w:rsidP="00D333D2">
      <w:r w:rsidRPr="000C6A3C">
        <w:t>Vu le code général des collectivités territoriales,</w:t>
      </w:r>
    </w:p>
    <w:p w14:paraId="5B080208" w14:textId="77777777" w:rsidR="00514526" w:rsidRPr="00DC5EC5" w:rsidRDefault="00514526" w:rsidP="00D333D2">
      <w:r w:rsidRPr="00DC5EC5">
        <w:t>Vu le code général de la fonction publique,</w:t>
      </w:r>
    </w:p>
    <w:p w14:paraId="5D42DDAC" w14:textId="77777777" w:rsidR="006A0628" w:rsidRPr="000C6A3C" w:rsidRDefault="006A0628" w:rsidP="00D333D2">
      <w:r w:rsidRPr="000C6A3C">
        <w:t>Vu le décret n°91-875 du 6 septembre 1991 relatif au régime indemnitaire des agents de la Fonction Publique Territoriale,</w:t>
      </w:r>
    </w:p>
    <w:p w14:paraId="693EF77C" w14:textId="77777777" w:rsidR="006A0628" w:rsidRPr="000C6A3C" w:rsidRDefault="006A0628" w:rsidP="00D333D2">
      <w:r w:rsidRPr="000C6A3C">
        <w:t>Vu le décret n°2014-513 du 20 mai 2014 portant création d’un régime indemnitaire tenant compte des fonctions, des sujétions, de l’expertise et de l’engagement professionnel dans la fonction publique de l’Etat,</w:t>
      </w:r>
    </w:p>
    <w:p w14:paraId="2FA92E62" w14:textId="77777777" w:rsidR="006A0628" w:rsidRPr="000C6A3C" w:rsidRDefault="006A0628" w:rsidP="00D333D2">
      <w:r w:rsidRPr="000C6A3C">
        <w:t>Vu l’arrêté ministériel du ......................... pris pour l’application au corps des ..................................... des dispositions du décret n°2014-513 du 20 mai 2014 susvisé,</w:t>
      </w:r>
    </w:p>
    <w:p w14:paraId="08653361" w14:textId="00B230EF" w:rsidR="006A0628" w:rsidRPr="000C6A3C" w:rsidRDefault="006A0628" w:rsidP="00D333D2">
      <w:r w:rsidRPr="000C6A3C">
        <w:t>Vu la délibération en date du.............................................. instituant le régime indemnitaire tenant compte des fonctions, des sujétions, de l’expertise et de l’engagement professionnel pour le cadre d’emplois des ...................................... à compter du .....................................,</w:t>
      </w:r>
    </w:p>
    <w:p w14:paraId="5D303133" w14:textId="77777777" w:rsidR="006A0628" w:rsidRPr="000C6A3C" w:rsidRDefault="006A0628" w:rsidP="00D333D2"/>
    <w:p w14:paraId="4AFC1E8B" w14:textId="3EDFA267" w:rsidR="00181662" w:rsidRDefault="006A0628" w:rsidP="00D333D2">
      <w:r w:rsidRPr="000C6A3C">
        <w:t>Considérant les fonctions exercées, les sujétions, l’expertise, de M................,</w:t>
      </w:r>
      <w:r w:rsidR="00CC234B">
        <w:t xml:space="preserve"> </w:t>
      </w:r>
      <w:r w:rsidRPr="000C6A3C">
        <w:t>.............. (grade),</w:t>
      </w:r>
    </w:p>
    <w:p w14:paraId="5AEA3169" w14:textId="274A35A9" w:rsidR="006A0628" w:rsidRPr="000C6A3C" w:rsidRDefault="00181662" w:rsidP="00D333D2">
      <w:r w:rsidRPr="000C6A3C">
        <w:t xml:space="preserve">Considérant </w:t>
      </w:r>
      <w:r>
        <w:t>que</w:t>
      </w:r>
      <w:r w:rsidRPr="000C6A3C">
        <w:t xml:space="preserve"> M.................................................. </w:t>
      </w:r>
      <w:r>
        <w:t xml:space="preserve">fait partie du groupe </w:t>
      </w:r>
      <w:r w:rsidR="00CC234B" w:rsidRPr="000C6A3C">
        <w:t>....</w:t>
      </w:r>
      <w:r w:rsidR="00CC234B" w:rsidRPr="00CC234B">
        <w:t xml:space="preserve"> </w:t>
      </w:r>
      <w:r w:rsidR="00CC234B" w:rsidRPr="000C6A3C">
        <w:t>....................</w:t>
      </w:r>
    </w:p>
    <w:p w14:paraId="6576800E" w14:textId="77777777" w:rsidR="006A0628" w:rsidRPr="000C6A3C" w:rsidRDefault="006A0628" w:rsidP="00D333D2">
      <w:r w:rsidRPr="000C6A3C">
        <w:t>Vu le budget de............................................... (collectivité/établissement public),</w:t>
      </w:r>
    </w:p>
    <w:p w14:paraId="0E1B7D0B" w14:textId="77777777" w:rsidR="006A0628" w:rsidRPr="000C6A3C" w:rsidRDefault="006A0628" w:rsidP="00D333D2"/>
    <w:p w14:paraId="4F98CE4F" w14:textId="77777777" w:rsidR="006A0628" w:rsidRPr="000C6A3C" w:rsidRDefault="006A0628" w:rsidP="00D333D2"/>
    <w:p w14:paraId="2A6F788F" w14:textId="77777777" w:rsidR="00CC234B" w:rsidRDefault="00CC234B" w:rsidP="00CC234B">
      <w:pPr>
        <w:jc w:val="center"/>
      </w:pPr>
      <w:r w:rsidRPr="00AC46C2">
        <w:rPr>
          <w:b/>
          <w:bCs/>
        </w:rPr>
        <w:t>Arrêté</w:t>
      </w:r>
    </w:p>
    <w:p w14:paraId="2114ED9B" w14:textId="77777777" w:rsidR="006A0628" w:rsidRPr="000C6A3C" w:rsidRDefault="006A0628" w:rsidP="00D333D2"/>
    <w:p w14:paraId="3AEC1000" w14:textId="045BCAB4" w:rsidR="006A0628" w:rsidRPr="000C6A3C" w:rsidRDefault="006A0628" w:rsidP="00D333D2">
      <w:pPr>
        <w:rPr>
          <w:i/>
        </w:rPr>
      </w:pPr>
      <w:r w:rsidRPr="000C6A3C">
        <w:t xml:space="preserve">Article 1 : A compter du .................................., M....................................................., ................................................ (grade), percevra une indemnité de fonctions, de sujétions et d’expertise d’un montant annuel de </w:t>
      </w:r>
      <w:r w:rsidR="00CC234B" w:rsidRPr="000C6A3C">
        <w:t>..........</w:t>
      </w:r>
      <w:r w:rsidRPr="000C6A3C">
        <w:t xml:space="preserve"> € </w:t>
      </w:r>
      <w:r w:rsidRPr="000C6A3C">
        <w:rPr>
          <w:i/>
        </w:rPr>
        <w:t xml:space="preserve">(si maintien du régime indemnitaire antérieur, rajouter : conformément </w:t>
      </w:r>
      <w:r w:rsidR="00377B99" w:rsidRPr="000C6A3C">
        <w:rPr>
          <w:i/>
        </w:rPr>
        <w:t xml:space="preserve">au principe de libre administration des collectivités, l’organe délibérant décide de maintenir, à titre individuel, le montant indemnitaire perçu par les agents, dont ils bénéficiaient au titre </w:t>
      </w:r>
      <w:r w:rsidR="00CC234B" w:rsidRPr="000C6A3C">
        <w:rPr>
          <w:i/>
        </w:rPr>
        <w:t>des dispositions</w:t>
      </w:r>
      <w:r w:rsidR="00377B99" w:rsidRPr="000C6A3C">
        <w:rPr>
          <w:i/>
        </w:rPr>
        <w:t xml:space="preserve"> antérieures, lorsque ce montant se trouve diminué </w:t>
      </w:r>
      <w:r w:rsidR="0027159D" w:rsidRPr="000C6A3C">
        <w:rPr>
          <w:i/>
        </w:rPr>
        <w:t>à la suite de</w:t>
      </w:r>
      <w:r w:rsidR="00377B99" w:rsidRPr="000C6A3C">
        <w:rPr>
          <w:i/>
        </w:rPr>
        <w:t xml:space="preserve"> la mise en place du RIFSEEP et ce jusqu’à la date du prochain changement de fonctions de l’agent. Ce montant est conservé au titre de l'indemnité de fonctio</w:t>
      </w:r>
      <w:r w:rsidR="000222CB" w:rsidRPr="000C6A3C">
        <w:rPr>
          <w:i/>
        </w:rPr>
        <w:t>ns, de sujétions et d'expertise).</w:t>
      </w:r>
    </w:p>
    <w:p w14:paraId="0D2EAECA" w14:textId="77777777" w:rsidR="00377B99" w:rsidRPr="000C6A3C" w:rsidRDefault="00377B99" w:rsidP="00D333D2">
      <w:pPr>
        <w:rPr>
          <w:highlight w:val="yellow"/>
        </w:rPr>
      </w:pPr>
    </w:p>
    <w:p w14:paraId="7B6BEE76" w14:textId="4F0BFFEA" w:rsidR="006A0628" w:rsidRPr="000C6A3C" w:rsidRDefault="006A0628" w:rsidP="00D333D2">
      <w:r w:rsidRPr="000C6A3C">
        <w:t>Article 2 : Cette indemnité sera versée mensuellement (possibilité de prévoir une autre périodicité de versement) et sera proratisée en fonction du temps de travail.</w:t>
      </w:r>
    </w:p>
    <w:p w14:paraId="76A8322E" w14:textId="77777777" w:rsidR="006A0628" w:rsidRPr="000C6A3C" w:rsidRDefault="006A0628" w:rsidP="00D333D2"/>
    <w:p w14:paraId="2D99FEBB" w14:textId="77777777" w:rsidR="006A0628" w:rsidRPr="000C6A3C" w:rsidRDefault="006A0628" w:rsidP="00D333D2">
      <w:r w:rsidRPr="000C6A3C">
        <w:t xml:space="preserve">Article 3 : Le présent arrêté sera transmis au comptable de la </w:t>
      </w:r>
      <w:r w:rsidR="00183154" w:rsidRPr="000C6A3C">
        <w:rPr>
          <w:bCs/>
          <w:color w:val="auto"/>
        </w:rPr>
        <w:t>collectivité territoriale ou de l’établissement public</w:t>
      </w:r>
      <w:r w:rsidRPr="000C6A3C">
        <w:t>, et notifié à l'intéressé(e).</w:t>
      </w:r>
    </w:p>
    <w:p w14:paraId="3276F7DB" w14:textId="77777777" w:rsidR="00CC234B" w:rsidRPr="000C6A3C" w:rsidRDefault="00CC234B" w:rsidP="00D333D2"/>
    <w:p w14:paraId="04F13A3E" w14:textId="77777777" w:rsidR="002A57E7" w:rsidRPr="000C6A3C" w:rsidRDefault="006A0628" w:rsidP="00D333D2">
      <w:r w:rsidRPr="000C6A3C">
        <w:t>Article 4 : L'autorité territoriale certifie sous sa responsabilité le caractère exécutoire de cet acte</w:t>
      </w:r>
      <w:r w:rsidR="002A57E7" w:rsidRPr="000C6A3C">
        <w:t>.</w:t>
      </w:r>
    </w:p>
    <w:p w14:paraId="3553FF37" w14:textId="77777777" w:rsidR="004A6593" w:rsidRPr="000C6A3C" w:rsidRDefault="004A6593" w:rsidP="00D333D2"/>
    <w:p w14:paraId="7272BEA3" w14:textId="77777777" w:rsidR="004A6593" w:rsidRPr="000C6A3C" w:rsidRDefault="004A6593" w:rsidP="00D333D2">
      <w:r w:rsidRPr="000C6A3C">
        <w:t xml:space="preserve">Le Maire / Président informe que la présente décision peut faire l’objet d’un recours pour excès de pouvoir devant le Tribunal Administratif de Toulouse dans un délai de 2 mois, à compter de la présente publication </w:t>
      </w:r>
      <w:r w:rsidRPr="000C6A3C">
        <w:rPr>
          <w:bCs/>
          <w:iCs/>
        </w:rPr>
        <w:t xml:space="preserve">par courrier postal (68 rue Raymond IV, BP 7007, 31068 Toulouse Cedex 7 ; Téléphone : 05 62 73 57 57 ; Fax : 05 62 73 57 40) ou par le biais de l’application informatique Télérecours, accessible par le lien suivant : </w:t>
      </w:r>
      <w:hyperlink r:id="rId11" w:history="1">
        <w:r w:rsidRPr="000C6A3C">
          <w:rPr>
            <w:rStyle w:val="Lienhypertexte"/>
            <w:rFonts w:asciiTheme="minorHAnsi" w:hAnsiTheme="minorHAnsi" w:cstheme="minorHAnsi"/>
            <w:bCs/>
            <w:iCs/>
            <w:sz w:val="20"/>
            <w:szCs w:val="20"/>
          </w:rPr>
          <w:t>http://www.telerecours.fr</w:t>
        </w:r>
      </w:hyperlink>
    </w:p>
    <w:p w14:paraId="3708755E" w14:textId="77777777" w:rsidR="006A0628" w:rsidRPr="000C6A3C" w:rsidRDefault="006A0628" w:rsidP="00D333D2"/>
    <w:p w14:paraId="5A8B5E41" w14:textId="77777777" w:rsidR="006A0628" w:rsidRPr="000C6A3C" w:rsidRDefault="006A0628" w:rsidP="00D333D2"/>
    <w:p w14:paraId="0D9BB97E" w14:textId="77777777" w:rsidR="00CC234B" w:rsidRDefault="00CC234B" w:rsidP="00CC234B">
      <w:pPr>
        <w:sectPr w:rsidR="00CC234B" w:rsidSect="00DC5EC5">
          <w:headerReference w:type="default" r:id="rId12"/>
          <w:footerReference w:type="default" r:id="rId13"/>
          <w:headerReference w:type="first" r:id="rId14"/>
          <w:pgSz w:w="11906" w:h="16838"/>
          <w:pgMar w:top="1701" w:right="1418" w:bottom="1134" w:left="1247" w:header="283" w:footer="737" w:gutter="0"/>
          <w:cols w:space="720"/>
          <w:titlePg/>
          <w:docGrid w:linePitch="360" w:charSpace="32768"/>
        </w:sectPr>
      </w:pPr>
    </w:p>
    <w:p w14:paraId="4CE2BD80" w14:textId="77777777" w:rsidR="00CC234B" w:rsidRDefault="00CC234B" w:rsidP="00CC234B">
      <w:r w:rsidRPr="000C6A3C">
        <w:t>Notifié le :</w:t>
      </w:r>
    </w:p>
    <w:p w14:paraId="318CBE01" w14:textId="77777777" w:rsidR="00CC234B" w:rsidRPr="000C6A3C" w:rsidRDefault="00CC234B" w:rsidP="00CC234B"/>
    <w:p w14:paraId="7F61F26B" w14:textId="77777777" w:rsidR="00CC234B" w:rsidRDefault="00CC234B" w:rsidP="00CC234B">
      <w:r w:rsidRPr="000C6A3C">
        <w:t>Signature de l’agent :</w:t>
      </w:r>
    </w:p>
    <w:p w14:paraId="0E1F04E8" w14:textId="77777777" w:rsidR="00CC234B" w:rsidRPr="00722E7D" w:rsidRDefault="00CC234B" w:rsidP="00CC234B">
      <w:r w:rsidRPr="00722E7D">
        <w:t>Le Maire/Président,</w:t>
      </w:r>
    </w:p>
    <w:p w14:paraId="570BE563" w14:textId="77777777" w:rsidR="00CC234B" w:rsidRPr="00722E7D" w:rsidRDefault="00CC234B" w:rsidP="00CC234B"/>
    <w:p w14:paraId="7E6BEE23" w14:textId="77777777" w:rsidR="00CC234B" w:rsidRPr="00722E7D" w:rsidRDefault="00CC234B" w:rsidP="00CC234B">
      <w:r w:rsidRPr="00722E7D">
        <w:t>Signature</w:t>
      </w:r>
    </w:p>
    <w:p w14:paraId="2A27C528" w14:textId="77777777" w:rsidR="00CC234B" w:rsidRDefault="00CC234B" w:rsidP="00D333D2">
      <w:pPr>
        <w:sectPr w:rsidR="00CC234B" w:rsidSect="00CC234B">
          <w:type w:val="continuous"/>
          <w:pgSz w:w="11906" w:h="16838"/>
          <w:pgMar w:top="1701" w:right="1418" w:bottom="1134" w:left="1247" w:header="340" w:footer="737" w:gutter="0"/>
          <w:cols w:num="2" w:space="720"/>
          <w:titlePg/>
          <w:docGrid w:linePitch="360" w:charSpace="32768"/>
        </w:sectPr>
      </w:pPr>
    </w:p>
    <w:p w14:paraId="349370B1" w14:textId="77777777" w:rsidR="0045115B" w:rsidRPr="000C6A3C" w:rsidRDefault="0045115B" w:rsidP="00D333D2"/>
    <w:p w14:paraId="1756F911" w14:textId="77777777" w:rsidR="006A0628" w:rsidRPr="000C6A3C" w:rsidRDefault="006A0628" w:rsidP="00D333D2">
      <w:r w:rsidRPr="000C6A3C">
        <w:br w:type="page"/>
      </w:r>
    </w:p>
    <w:p w14:paraId="7E9DAE94" w14:textId="77777777" w:rsidR="006A0628" w:rsidRPr="00AC46C2" w:rsidRDefault="006A0628" w:rsidP="00AC46C2">
      <w:pPr>
        <w:jc w:val="center"/>
        <w:rPr>
          <w:b/>
          <w:bCs/>
        </w:rPr>
      </w:pPr>
      <w:r w:rsidRPr="00AC46C2">
        <w:rPr>
          <w:b/>
          <w:bCs/>
        </w:rPr>
        <w:lastRenderedPageBreak/>
        <w:t>Arrêté portant attribution du Complément Indemnitaire Annuel (CIA)</w:t>
      </w:r>
    </w:p>
    <w:p w14:paraId="023F66D2" w14:textId="77777777" w:rsidR="006A0628" w:rsidRPr="000C6A3C" w:rsidRDefault="006A0628" w:rsidP="00AC46C2">
      <w:pPr>
        <w:jc w:val="center"/>
        <w:rPr>
          <w:i/>
        </w:rPr>
      </w:pPr>
      <w:r w:rsidRPr="000C6A3C">
        <w:t xml:space="preserve">à M..............., ................................. </w:t>
      </w:r>
      <w:r w:rsidRPr="000C6A3C">
        <w:rPr>
          <w:i/>
        </w:rPr>
        <w:t>(grade)</w:t>
      </w:r>
    </w:p>
    <w:p w14:paraId="55582DED" w14:textId="77777777" w:rsidR="006A0628" w:rsidRPr="000C6A3C" w:rsidRDefault="006A0628" w:rsidP="00D333D2"/>
    <w:p w14:paraId="5886580B" w14:textId="77777777" w:rsidR="006A0628" w:rsidRPr="00AC46C2" w:rsidRDefault="006A0628" w:rsidP="00D333D2">
      <w:r w:rsidRPr="00AC46C2">
        <w:t>Le Maire/Président de.......................................................................................,</w:t>
      </w:r>
    </w:p>
    <w:p w14:paraId="34EC74B0" w14:textId="77777777" w:rsidR="006A0628" w:rsidRPr="00AC46C2" w:rsidRDefault="006A0628" w:rsidP="00D333D2"/>
    <w:p w14:paraId="6E4563D8" w14:textId="77777777" w:rsidR="008F7453" w:rsidRPr="00AC46C2" w:rsidRDefault="008F7453" w:rsidP="00D333D2">
      <w:r w:rsidRPr="00AC46C2">
        <w:t>Vu le code général des collectivités territoriales,</w:t>
      </w:r>
    </w:p>
    <w:p w14:paraId="7714427D" w14:textId="77777777" w:rsidR="00514526" w:rsidRPr="00AC46C2" w:rsidRDefault="00514526" w:rsidP="00D333D2">
      <w:pPr>
        <w:rPr>
          <w:rStyle w:val="normal1"/>
        </w:rPr>
      </w:pPr>
      <w:r w:rsidRPr="00AC46C2">
        <w:rPr>
          <w:rStyle w:val="normal1"/>
        </w:rPr>
        <w:t>Vu le code général de la fonction publique,</w:t>
      </w:r>
    </w:p>
    <w:p w14:paraId="5F479A56" w14:textId="77777777" w:rsidR="006A0628" w:rsidRPr="00AC46C2" w:rsidRDefault="006A0628" w:rsidP="00D333D2">
      <w:r w:rsidRPr="00AC46C2">
        <w:t>Vu le décret n°91-875 du 6 septembre 1991 relatif au régime indemnitaire des agents de la Fonction Publique Territoriale,</w:t>
      </w:r>
    </w:p>
    <w:p w14:paraId="58F8C8DB" w14:textId="77777777" w:rsidR="006A0628" w:rsidRPr="00AC46C2" w:rsidRDefault="006A0628" w:rsidP="00D333D2">
      <w:r w:rsidRPr="00AC46C2">
        <w:t>Vu le décret n°2014-513 du 20 mai 2014 portant création d’un régime indemnitaire tenant compte des fonctions, des sujétions, de l’expertise et de l’engagement professionnel dans la fonction publique de l’Etat,</w:t>
      </w:r>
    </w:p>
    <w:p w14:paraId="5B3E5DD0" w14:textId="6166BF1C" w:rsidR="006A0628" w:rsidRPr="00AC46C2" w:rsidRDefault="006A0628" w:rsidP="00D333D2">
      <w:r w:rsidRPr="00AC46C2">
        <w:t>Vu l’arrêté ministériel du ................... pris pour l’application au corps des ................................ des dispositions du décret n°2014-513 du 20 mai 2014 susvisé,</w:t>
      </w:r>
    </w:p>
    <w:p w14:paraId="14ABD4C4" w14:textId="32F3F4AD" w:rsidR="006A0628" w:rsidRPr="000C6A3C" w:rsidRDefault="006A0628" w:rsidP="00D333D2">
      <w:r w:rsidRPr="00AC46C2">
        <w:t>Vu la délibération en date du.............................................. instituant le régime indemnitaire tenant compte des fonctions, des sujétions, de l’expertise et de l’engagement professionnel pour le cadre d’emplois des ........................................... à compter du ..........................................,</w:t>
      </w:r>
    </w:p>
    <w:p w14:paraId="1F0E18C8" w14:textId="77777777" w:rsidR="006A0628" w:rsidRPr="000C6A3C" w:rsidRDefault="006A0628" w:rsidP="00D333D2"/>
    <w:p w14:paraId="039ADEBB" w14:textId="533DD2E6" w:rsidR="006A0628" w:rsidRDefault="006A0628" w:rsidP="00D333D2">
      <w:r w:rsidRPr="000C6A3C">
        <w:t>Considérant l’engagement professionnel de M....................................., ...................... (grade),</w:t>
      </w:r>
    </w:p>
    <w:p w14:paraId="50D09155" w14:textId="05D0B672" w:rsidR="00181662" w:rsidRPr="000C6A3C" w:rsidRDefault="00181662" w:rsidP="00D333D2">
      <w:r w:rsidRPr="000C6A3C">
        <w:t xml:space="preserve">Considérant </w:t>
      </w:r>
      <w:r>
        <w:t>que</w:t>
      </w:r>
      <w:r w:rsidRPr="000C6A3C">
        <w:t xml:space="preserve"> M.................................. </w:t>
      </w:r>
      <w:r>
        <w:t>fait partie du groupe</w:t>
      </w:r>
      <w:r w:rsidR="00D315D7" w:rsidRPr="000C6A3C">
        <w:t>...........</w:t>
      </w:r>
      <w:r w:rsidR="00D315D7">
        <w:t xml:space="preserve"> </w:t>
      </w:r>
      <w:r>
        <w:t>(groupe de fonction</w:t>
      </w:r>
      <w:r w:rsidRPr="000C6A3C">
        <w:t>),</w:t>
      </w:r>
    </w:p>
    <w:p w14:paraId="6C6453C0" w14:textId="77777777" w:rsidR="006A0628" w:rsidRPr="000C6A3C" w:rsidRDefault="006A0628" w:rsidP="00D333D2">
      <w:r w:rsidRPr="000C6A3C">
        <w:t>Vu le budget de............................................... (collectivité/établissement public),</w:t>
      </w:r>
    </w:p>
    <w:p w14:paraId="5FEDDFD7" w14:textId="77777777" w:rsidR="006A0628" w:rsidRPr="000C6A3C" w:rsidRDefault="006A0628" w:rsidP="00D333D2"/>
    <w:p w14:paraId="43B114F2" w14:textId="77777777" w:rsidR="006A0628" w:rsidRDefault="006A0628" w:rsidP="00D333D2"/>
    <w:p w14:paraId="34ED6ED0" w14:textId="77777777" w:rsidR="00D315D7" w:rsidRPr="000C6A3C" w:rsidRDefault="00D315D7" w:rsidP="00D333D2"/>
    <w:p w14:paraId="781F42D2" w14:textId="77777777" w:rsidR="00D315D7" w:rsidRDefault="00D315D7" w:rsidP="00D315D7">
      <w:pPr>
        <w:jc w:val="center"/>
      </w:pPr>
      <w:r w:rsidRPr="00AC46C2">
        <w:rPr>
          <w:b/>
          <w:bCs/>
        </w:rPr>
        <w:t>Arrêté</w:t>
      </w:r>
    </w:p>
    <w:p w14:paraId="32FAE486" w14:textId="77777777" w:rsidR="00D315D7" w:rsidRDefault="00D315D7" w:rsidP="00D315D7">
      <w:pPr>
        <w:jc w:val="left"/>
      </w:pPr>
    </w:p>
    <w:p w14:paraId="12E2A8E2" w14:textId="62535BF0" w:rsidR="006A0628" w:rsidRPr="000C6A3C" w:rsidRDefault="006A0628" w:rsidP="00D315D7">
      <w:pPr>
        <w:jc w:val="left"/>
        <w:rPr>
          <w:i/>
        </w:rPr>
      </w:pPr>
      <w:r w:rsidRPr="000C6A3C">
        <w:t xml:space="preserve">Article 1 : Pour l’année (préciser) .................................., M....................................................., .......................................... </w:t>
      </w:r>
      <w:r w:rsidRPr="000C6A3C">
        <w:rPr>
          <w:i/>
        </w:rPr>
        <w:t>(grade)</w:t>
      </w:r>
      <w:r w:rsidRPr="000C6A3C">
        <w:t>, percevra un complément indemnitaire annuel d’</w:t>
      </w:r>
      <w:r w:rsidR="00377B99" w:rsidRPr="000C6A3C">
        <w:t>un montant annuel de</w:t>
      </w:r>
      <w:r w:rsidR="00D315D7" w:rsidRPr="000C6A3C">
        <w:t>...........</w:t>
      </w:r>
      <w:r w:rsidR="00D315D7">
        <w:t xml:space="preserve"> </w:t>
      </w:r>
      <w:r w:rsidR="00377B99" w:rsidRPr="000C6A3C">
        <w:t>€.</w:t>
      </w:r>
    </w:p>
    <w:p w14:paraId="1C75B467" w14:textId="77777777" w:rsidR="006A0628" w:rsidRPr="000C6A3C" w:rsidRDefault="006A0628" w:rsidP="00D333D2"/>
    <w:p w14:paraId="6A96A623" w14:textId="77777777" w:rsidR="006A0628" w:rsidRPr="000C6A3C" w:rsidRDefault="006A0628" w:rsidP="00D333D2">
      <w:r w:rsidRPr="000C6A3C">
        <w:t xml:space="preserve">Article 2 : Ce complément sera versé annuellement </w:t>
      </w:r>
      <w:r w:rsidRPr="000C6A3C">
        <w:rPr>
          <w:i/>
        </w:rPr>
        <w:t>(possibilité de prévoir une autre périodicité de versement)</w:t>
      </w:r>
      <w:r w:rsidRPr="000C6A3C">
        <w:t xml:space="preserve"> et sera proratisé en fonction du temps de travail.</w:t>
      </w:r>
    </w:p>
    <w:p w14:paraId="30707AF0" w14:textId="77777777" w:rsidR="006A0628" w:rsidRPr="000C6A3C" w:rsidRDefault="006A0628" w:rsidP="00D333D2"/>
    <w:p w14:paraId="66290414" w14:textId="77777777" w:rsidR="006A0628" w:rsidRPr="000C6A3C" w:rsidRDefault="006A0628" w:rsidP="00D333D2">
      <w:pPr>
        <w:rPr>
          <w:i/>
        </w:rPr>
      </w:pPr>
      <w:r w:rsidRPr="000C6A3C">
        <w:t>Article 3 : Le présent arrêté sera transmis au comptable de la collectivité, et notifié à l'intéressé</w:t>
      </w:r>
      <w:r w:rsidRPr="000C6A3C">
        <w:rPr>
          <w:i/>
        </w:rPr>
        <w:t>(e).</w:t>
      </w:r>
    </w:p>
    <w:p w14:paraId="4E8E6AA0" w14:textId="77777777" w:rsidR="002A57E7" w:rsidRPr="000C6A3C" w:rsidRDefault="002A57E7" w:rsidP="00D333D2"/>
    <w:p w14:paraId="58FFFEFE" w14:textId="3D949879" w:rsidR="002A57E7" w:rsidRPr="000C6A3C" w:rsidRDefault="002A57E7" w:rsidP="00D333D2">
      <w:r w:rsidRPr="000C6A3C">
        <w:t>Article 4 : L'autorité territoriale certifie sous sa responsabilité le caractère exécutoire de cet acte.</w:t>
      </w:r>
    </w:p>
    <w:p w14:paraId="6FE64504" w14:textId="77777777" w:rsidR="004A6593" w:rsidRPr="000C6A3C" w:rsidRDefault="004A6593" w:rsidP="00D333D2"/>
    <w:p w14:paraId="6FF2961F" w14:textId="77777777" w:rsidR="004A6593" w:rsidRPr="000C6A3C" w:rsidRDefault="004A6593" w:rsidP="00D333D2">
      <w:r w:rsidRPr="000C6A3C">
        <w:t xml:space="preserve">Le Maire / Président informe que la présente décision peut faire l’objet d’un recours pour excès de pouvoir devant le Tribunal Administratif de Toulouse dans un délai de 2 mois, à compter de la présente publication </w:t>
      </w:r>
      <w:r w:rsidRPr="000C6A3C">
        <w:rPr>
          <w:bCs/>
          <w:iCs/>
        </w:rPr>
        <w:t>par courrier postal (68 rue Raymond IV, BP 7007, 31068 Toulouse Cedex 7 ; Téléphone : 05 62 73 57 57 ; Fax : 05 62 73 57 40) ou par le biais de l’application informatique Télérecours, accessible par le lien suivant :</w:t>
      </w:r>
      <w:r w:rsidRPr="00D315D7">
        <w:rPr>
          <w:bCs/>
          <w:iCs/>
        </w:rPr>
        <w:t xml:space="preserve"> </w:t>
      </w:r>
      <w:hyperlink r:id="rId15" w:history="1">
        <w:r w:rsidRPr="00D315D7">
          <w:rPr>
            <w:rStyle w:val="Lienhypertexte"/>
            <w:bCs/>
            <w:iCs/>
          </w:rPr>
          <w:t>http://www.telerecours.fr</w:t>
        </w:r>
      </w:hyperlink>
    </w:p>
    <w:p w14:paraId="48762437" w14:textId="77777777" w:rsidR="004A6593" w:rsidRPr="000C6A3C" w:rsidRDefault="004A6593" w:rsidP="00D333D2">
      <w:pPr>
        <w:pStyle w:val="VuConsidrant"/>
      </w:pPr>
    </w:p>
    <w:p w14:paraId="77581CAE" w14:textId="77777777" w:rsidR="006A0628" w:rsidRPr="00722E7D" w:rsidRDefault="006A0628" w:rsidP="00D333D2"/>
    <w:p w14:paraId="0B1F59A5" w14:textId="77777777" w:rsidR="00D315D7" w:rsidRDefault="00D315D7" w:rsidP="00D315D7">
      <w:pPr>
        <w:sectPr w:rsidR="00D315D7" w:rsidSect="00CC234B">
          <w:type w:val="continuous"/>
          <w:pgSz w:w="11906" w:h="16838"/>
          <w:pgMar w:top="1701" w:right="1418" w:bottom="1134" w:left="1247" w:header="340" w:footer="737" w:gutter="0"/>
          <w:cols w:space="720"/>
          <w:titlePg/>
          <w:docGrid w:linePitch="360" w:charSpace="32768"/>
        </w:sectPr>
      </w:pPr>
    </w:p>
    <w:p w14:paraId="4C1CC9DB" w14:textId="3BF74C05" w:rsidR="00D315D7" w:rsidRDefault="00D315D7" w:rsidP="00D315D7">
      <w:r w:rsidRPr="000C6A3C">
        <w:t>Notifié le :</w:t>
      </w:r>
    </w:p>
    <w:p w14:paraId="4FA95E8B" w14:textId="77777777" w:rsidR="00D315D7" w:rsidRPr="000C6A3C" w:rsidRDefault="00D315D7" w:rsidP="00D315D7"/>
    <w:p w14:paraId="0778AFA7" w14:textId="77777777" w:rsidR="00D315D7" w:rsidRDefault="00D315D7" w:rsidP="00D315D7">
      <w:r w:rsidRPr="000C6A3C">
        <w:t>Signature de l’agent :</w:t>
      </w:r>
    </w:p>
    <w:p w14:paraId="506F3B90" w14:textId="77777777" w:rsidR="00D315D7" w:rsidRDefault="00D315D7" w:rsidP="00D315D7"/>
    <w:p w14:paraId="60F78E5E" w14:textId="77777777" w:rsidR="00D315D7" w:rsidRDefault="00D315D7" w:rsidP="00D315D7"/>
    <w:p w14:paraId="0A514317" w14:textId="564CF248" w:rsidR="006A0628" w:rsidRPr="00722E7D" w:rsidRDefault="006A0628" w:rsidP="00D315D7">
      <w:r w:rsidRPr="00722E7D">
        <w:t>Le Maire/Président,</w:t>
      </w:r>
    </w:p>
    <w:p w14:paraId="6A8770D7" w14:textId="77777777" w:rsidR="0045115B" w:rsidRPr="00722E7D" w:rsidRDefault="0045115B" w:rsidP="00D315D7"/>
    <w:p w14:paraId="6900DDBE" w14:textId="77777777" w:rsidR="006A0628" w:rsidRPr="00722E7D" w:rsidRDefault="006A0628" w:rsidP="00D315D7">
      <w:r w:rsidRPr="00722E7D">
        <w:t>Signature</w:t>
      </w:r>
    </w:p>
    <w:p w14:paraId="6147A29B" w14:textId="77777777" w:rsidR="0045115B" w:rsidRPr="000C6A3C" w:rsidRDefault="0045115B" w:rsidP="00D333D2"/>
    <w:p w14:paraId="4CBECCAF" w14:textId="77777777" w:rsidR="00D315D7" w:rsidRDefault="00D315D7" w:rsidP="00D333D2">
      <w:pPr>
        <w:sectPr w:rsidR="00D315D7" w:rsidSect="00D315D7">
          <w:type w:val="continuous"/>
          <w:pgSz w:w="11906" w:h="16838"/>
          <w:pgMar w:top="1701" w:right="1418" w:bottom="1134" w:left="1247" w:header="340" w:footer="737" w:gutter="0"/>
          <w:cols w:num="2" w:space="720"/>
          <w:titlePg/>
          <w:docGrid w:linePitch="360" w:charSpace="32768"/>
        </w:sectPr>
      </w:pPr>
    </w:p>
    <w:p w14:paraId="2464D467" w14:textId="77777777" w:rsidR="00372F34" w:rsidRDefault="00372F34" w:rsidP="00D333D2"/>
    <w:p w14:paraId="78655B8B" w14:textId="6375E99E" w:rsidR="00372F34" w:rsidRDefault="00372F34" w:rsidP="00D333D2">
      <w:r>
        <w:br w:type="page"/>
      </w:r>
    </w:p>
    <w:p w14:paraId="3D9031A2" w14:textId="3DFAA47B" w:rsidR="00372F34" w:rsidRPr="000C6A3C" w:rsidRDefault="00372F34" w:rsidP="00D333D2">
      <w:pPr>
        <w:rPr>
          <w:rFonts w:asciiTheme="minorHAnsi" w:hAnsiTheme="minorHAnsi" w:cstheme="minorHAnsi"/>
          <w:sz w:val="20"/>
          <w:szCs w:val="20"/>
        </w:rPr>
      </w:pPr>
      <w:r>
        <w:rPr>
          <w:noProof/>
        </w:rPr>
        <w:lastRenderedPageBreak/>
        <w:drawing>
          <wp:anchor distT="0" distB="0" distL="114300" distR="114300" simplePos="0" relativeHeight="251686912" behindDoc="0" locked="0" layoutInCell="1" allowOverlap="1" wp14:anchorId="530119E5" wp14:editId="7CB32ACB">
            <wp:simplePos x="0" y="0"/>
            <wp:positionH relativeFrom="page">
              <wp:posOffset>-635</wp:posOffset>
            </wp:positionH>
            <wp:positionV relativeFrom="paragraph">
              <wp:posOffset>-1048512</wp:posOffset>
            </wp:positionV>
            <wp:extent cx="7756358" cy="10971143"/>
            <wp:effectExtent l="0" t="0" r="0" b="1905"/>
            <wp:wrapNone/>
            <wp:docPr id="1" name="Image 1"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56358" cy="10971143"/>
                    </a:xfrm>
                    <a:prstGeom prst="rect">
                      <a:avLst/>
                    </a:prstGeom>
                  </pic:spPr>
                </pic:pic>
              </a:graphicData>
            </a:graphic>
            <wp14:sizeRelH relativeFrom="page">
              <wp14:pctWidth>0</wp14:pctWidth>
            </wp14:sizeRelH>
            <wp14:sizeRelV relativeFrom="page">
              <wp14:pctHeight>0</wp14:pctHeight>
            </wp14:sizeRelV>
          </wp:anchor>
        </w:drawing>
      </w:r>
    </w:p>
    <w:sectPr w:rsidR="00372F34" w:rsidRPr="000C6A3C" w:rsidSect="00D315D7">
      <w:type w:val="continuous"/>
      <w:pgSz w:w="11906" w:h="16838"/>
      <w:pgMar w:top="1701" w:right="1418" w:bottom="1134" w:left="1247" w:header="340" w:footer="737"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149A" w14:textId="77777777" w:rsidR="00DE6867" w:rsidRDefault="00DE6867" w:rsidP="00D333D2">
      <w:r>
        <w:separator/>
      </w:r>
    </w:p>
  </w:endnote>
  <w:endnote w:type="continuationSeparator" w:id="0">
    <w:p w14:paraId="763E68A0" w14:textId="77777777" w:rsidR="00DE6867" w:rsidRDefault="00DE6867" w:rsidP="00D3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mdITC BkCn BT">
    <w:altName w:val="Times New Roman"/>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Liberation Sans">
    <w:charset w:val="00"/>
    <w:family w:val="swiss"/>
    <w:pitch w:val="variable"/>
    <w:sig w:usb0="E0000AFF" w:usb1="500078FF" w:usb2="00000021" w:usb3="00000000" w:csb0="000001BF" w:csb1="00000000"/>
  </w:font>
  <w:font w:name="WenQuanYi Micro Hei">
    <w:charset w:val="00"/>
    <w:family w:val="auto"/>
    <w:pitch w:val="variable"/>
  </w:font>
  <w:font w:name="Lohit Hindi">
    <w:charset w:val="00"/>
    <w:family w:val="auto"/>
    <w:pitch w:val="variable"/>
  </w:font>
  <w:font w:name="Futura XBlkCn BT">
    <w:altName w:val="DejaVu Sans Condensed"/>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48F4" w14:textId="40FA517A" w:rsidR="00276C17" w:rsidRPr="00276C17" w:rsidRDefault="00E62314" w:rsidP="00E62314">
    <w:pPr>
      <w:pStyle w:val="Pieddepage"/>
      <w:pBdr>
        <w:top w:val="single" w:sz="12" w:space="1" w:color="5BC3DE" w:themeColor="accent1"/>
      </w:pBdr>
      <w:tabs>
        <w:tab w:val="clear" w:pos="9072"/>
        <w:tab w:val="left" w:pos="5175"/>
      </w:tabs>
      <w:jc w:val="left"/>
      <w:rPr>
        <w:sz w:val="10"/>
        <w:szCs w:val="10"/>
      </w:rPr>
    </w:pPr>
    <w:r>
      <w:rPr>
        <w:sz w:val="10"/>
        <w:szCs w:val="10"/>
      </w:rPr>
      <w:tab/>
    </w:r>
    <w:r>
      <w:rPr>
        <w:sz w:val="10"/>
        <w:szCs w:val="10"/>
      </w:rPr>
      <w:tab/>
    </w:r>
  </w:p>
  <w:p w14:paraId="74C80DF4" w14:textId="3430BAAD" w:rsidR="0039705D" w:rsidRPr="00372F34" w:rsidRDefault="00372F34" w:rsidP="00E62314">
    <w:pPr>
      <w:pStyle w:val="Pieddepage"/>
      <w:pBdr>
        <w:top w:val="single" w:sz="12" w:space="1" w:color="5BC3DE" w:themeColor="accent1"/>
      </w:pBdr>
      <w:jc w:val="center"/>
    </w:pPr>
    <w:r w:rsidRPr="00372F34">
      <w:t xml:space="preserve">Page </w:t>
    </w:r>
    <w:r w:rsidRPr="00372F34">
      <w:fldChar w:fldCharType="begin"/>
    </w:r>
    <w:r w:rsidRPr="00372F34">
      <w:instrText>PAGE  \* Arabic  \* MERGEFORMAT</w:instrText>
    </w:r>
    <w:r w:rsidRPr="00372F34">
      <w:fldChar w:fldCharType="separate"/>
    </w:r>
    <w:r w:rsidRPr="00372F34">
      <w:t>3</w:t>
    </w:r>
    <w:r w:rsidRPr="00372F3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8468" w14:textId="77777777" w:rsidR="00DE6867" w:rsidRDefault="00DE6867" w:rsidP="00D333D2">
      <w:r>
        <w:separator/>
      </w:r>
    </w:p>
  </w:footnote>
  <w:footnote w:type="continuationSeparator" w:id="0">
    <w:p w14:paraId="3750D02A" w14:textId="77777777" w:rsidR="00DE6867" w:rsidRDefault="00DE6867" w:rsidP="00D33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399F" w14:textId="19B70F75" w:rsidR="003F6609" w:rsidRDefault="00471CE7" w:rsidP="00D333D2">
    <w:pPr>
      <w:pStyle w:val="En-tte"/>
    </w:pPr>
    <w:r>
      <w:rPr>
        <w:noProof/>
      </w:rPr>
      <w:drawing>
        <wp:anchor distT="0" distB="0" distL="114300" distR="114300" simplePos="0" relativeHeight="251662336" behindDoc="1" locked="0" layoutInCell="1" allowOverlap="1" wp14:anchorId="1ED8C5E9" wp14:editId="080DFFF2">
          <wp:simplePos x="0" y="0"/>
          <wp:positionH relativeFrom="column">
            <wp:posOffset>-772795</wp:posOffset>
          </wp:positionH>
          <wp:positionV relativeFrom="paragraph">
            <wp:posOffset>-151130</wp:posOffset>
          </wp:positionV>
          <wp:extent cx="7560000" cy="1081519"/>
          <wp:effectExtent l="0" t="0" r="0" b="0"/>
          <wp:wrapNone/>
          <wp:docPr id="28" name="Image 28" descr="Une image contenant capture d’écran,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ne image contenant capture d’écran, Graphiqu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0000" cy="1081519"/>
                  </a:xfrm>
                  <a:prstGeom prst="rect">
                    <a:avLst/>
                  </a:prstGeom>
                </pic:spPr>
              </pic:pic>
            </a:graphicData>
          </a:graphic>
          <wp14:sizeRelH relativeFrom="page">
            <wp14:pctWidth>0</wp14:pctWidth>
          </wp14:sizeRelH>
          <wp14:sizeRelV relativeFrom="page">
            <wp14:pctHeight>0</wp14:pctHeight>
          </wp14:sizeRelV>
        </wp:anchor>
      </w:drawing>
    </w:r>
    <w:r w:rsidR="00E62314">
      <w:rPr>
        <w:noProof/>
      </w:rPr>
      <w:drawing>
        <wp:anchor distT="0" distB="0" distL="114300" distR="114300" simplePos="0" relativeHeight="251661312" behindDoc="1" locked="0" layoutInCell="1" allowOverlap="1" wp14:anchorId="67B49163" wp14:editId="20BDE5DF">
          <wp:simplePos x="0" y="0"/>
          <wp:positionH relativeFrom="column">
            <wp:posOffset>6837680</wp:posOffset>
          </wp:positionH>
          <wp:positionV relativeFrom="paragraph">
            <wp:posOffset>-151130</wp:posOffset>
          </wp:positionV>
          <wp:extent cx="7772400" cy="1111905"/>
          <wp:effectExtent l="0" t="0" r="0" b="0"/>
          <wp:wrapNone/>
          <wp:docPr id="23" name="Image 23" descr="Une image contenant texte, Police,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texte, Police, blanc,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7772400" cy="11119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F07E" w14:textId="054BD3C8" w:rsidR="00F94EB6" w:rsidRDefault="00DC5EC5">
    <w:pPr>
      <w:pStyle w:val="En-tte"/>
    </w:pPr>
    <w:r>
      <w:rPr>
        <w:noProof/>
      </w:rPr>
      <w:drawing>
        <wp:anchor distT="0" distB="0" distL="114300" distR="114300" simplePos="0" relativeHeight="251660288" behindDoc="1" locked="0" layoutInCell="1" allowOverlap="1" wp14:anchorId="490847F8" wp14:editId="74D2BFBA">
          <wp:simplePos x="0" y="0"/>
          <wp:positionH relativeFrom="page">
            <wp:posOffset>22860</wp:posOffset>
          </wp:positionH>
          <wp:positionV relativeFrom="paragraph">
            <wp:posOffset>-206375</wp:posOffset>
          </wp:positionV>
          <wp:extent cx="7514784" cy="10626090"/>
          <wp:effectExtent l="0" t="0" r="0" b="3810"/>
          <wp:wrapNone/>
          <wp:docPr id="17" name="Image 17" descr="Une image contenant texte, capture d’écran, Rectang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 capture d’écran, Rectangle,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14784" cy="1062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15:restartNumberingAfterBreak="0">
    <w:nsid w:val="01000029"/>
    <w:multiLevelType w:val="hybridMultilevel"/>
    <w:tmpl w:val="E6DC21BA"/>
    <w:lvl w:ilvl="0" w:tplc="5484D2D2">
      <w:start w:val="1"/>
      <w:numFmt w:val="bullet"/>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166A043E"/>
    <w:multiLevelType w:val="hybridMultilevel"/>
    <w:tmpl w:val="D00CD41C"/>
    <w:lvl w:ilvl="0" w:tplc="D14027E0">
      <w:start w:val="1"/>
      <w:numFmt w:val="decimal"/>
      <w:pStyle w:val="Titre2"/>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837FC7"/>
    <w:multiLevelType w:val="hybridMultilevel"/>
    <w:tmpl w:val="00DAE7B8"/>
    <w:lvl w:ilvl="0" w:tplc="AC52634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3D826AFD"/>
    <w:multiLevelType w:val="hybridMultilevel"/>
    <w:tmpl w:val="F8E2AE22"/>
    <w:lvl w:ilvl="0" w:tplc="37924412">
      <w:start w:val="1"/>
      <w:numFmt w:val="bullet"/>
      <w:lvlText w:val=""/>
      <w:lvlJc w:val="left"/>
      <w:pPr>
        <w:ind w:left="720" w:hanging="360"/>
      </w:pPr>
      <w:rPr>
        <w:rFonts w:ascii="Symbol" w:hAnsi="Symbol" w:hint="default"/>
        <w:w w:val="100"/>
        <w:sz w:val="20"/>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EE82DD0"/>
    <w:multiLevelType w:val="hybridMultilevel"/>
    <w:tmpl w:val="DBBC3AA4"/>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5E1F64"/>
    <w:multiLevelType w:val="hybridMultilevel"/>
    <w:tmpl w:val="F4002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1C6507"/>
    <w:multiLevelType w:val="hybridMultilevel"/>
    <w:tmpl w:val="06AC4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4230714">
    <w:abstractNumId w:val="0"/>
  </w:num>
  <w:num w:numId="2" w16cid:durableId="877939032">
    <w:abstractNumId w:val="2"/>
  </w:num>
  <w:num w:numId="3" w16cid:durableId="135270416">
    <w:abstractNumId w:val="3"/>
  </w:num>
  <w:num w:numId="4" w16cid:durableId="478957240">
    <w:abstractNumId w:val="4"/>
  </w:num>
  <w:num w:numId="5" w16cid:durableId="2123592">
    <w:abstractNumId w:val="5"/>
  </w:num>
  <w:num w:numId="6" w16cid:durableId="1288388398">
    <w:abstractNumId w:val="6"/>
  </w:num>
  <w:num w:numId="7" w16cid:durableId="309022706">
    <w:abstractNumId w:val="7"/>
  </w:num>
  <w:num w:numId="8" w16cid:durableId="834221900">
    <w:abstractNumId w:val="8"/>
  </w:num>
  <w:num w:numId="9" w16cid:durableId="1039671694">
    <w:abstractNumId w:val="9"/>
  </w:num>
  <w:num w:numId="10" w16cid:durableId="1671905415">
    <w:abstractNumId w:val="10"/>
  </w:num>
  <w:num w:numId="11" w16cid:durableId="42294764">
    <w:abstractNumId w:val="11"/>
  </w:num>
  <w:num w:numId="12" w16cid:durableId="540094818">
    <w:abstractNumId w:val="12"/>
  </w:num>
  <w:num w:numId="13" w16cid:durableId="1117986287">
    <w:abstractNumId w:val="13"/>
  </w:num>
  <w:num w:numId="14" w16cid:durableId="793837895">
    <w:abstractNumId w:val="14"/>
  </w:num>
  <w:num w:numId="15" w16cid:durableId="431778998">
    <w:abstractNumId w:val="15"/>
  </w:num>
  <w:num w:numId="16" w16cid:durableId="1708070038">
    <w:abstractNumId w:val="16"/>
  </w:num>
  <w:num w:numId="17" w16cid:durableId="1278637849">
    <w:abstractNumId w:val="17"/>
  </w:num>
  <w:num w:numId="18" w16cid:durableId="860124751">
    <w:abstractNumId w:val="18"/>
  </w:num>
  <w:num w:numId="19" w16cid:durableId="1374572896">
    <w:abstractNumId w:val="19"/>
  </w:num>
  <w:num w:numId="20" w16cid:durableId="1738043895">
    <w:abstractNumId w:val="20"/>
  </w:num>
  <w:num w:numId="21" w16cid:durableId="534270655">
    <w:abstractNumId w:val="21"/>
  </w:num>
  <w:num w:numId="22" w16cid:durableId="544679132">
    <w:abstractNumId w:val="22"/>
  </w:num>
  <w:num w:numId="23" w16cid:durableId="391774892">
    <w:abstractNumId w:val="29"/>
  </w:num>
  <w:num w:numId="24" w16cid:durableId="1847356477">
    <w:abstractNumId w:val="28"/>
  </w:num>
  <w:num w:numId="25" w16cid:durableId="880288384">
    <w:abstractNumId w:val="23"/>
  </w:num>
  <w:num w:numId="26" w16cid:durableId="1017537571">
    <w:abstractNumId w:val="24"/>
  </w:num>
  <w:num w:numId="27" w16cid:durableId="1667510690">
    <w:abstractNumId w:val="25"/>
  </w:num>
  <w:num w:numId="28" w16cid:durableId="510221152">
    <w:abstractNumId w:val="25"/>
    <w:lvlOverride w:ilvl="0">
      <w:startOverride w:val="1"/>
    </w:lvlOverride>
  </w:num>
  <w:num w:numId="29" w16cid:durableId="852957383">
    <w:abstractNumId w:val="26"/>
  </w:num>
  <w:num w:numId="30" w16cid:durableId="1198394574">
    <w:abstractNumId w:val="30"/>
  </w:num>
  <w:num w:numId="31" w16cid:durableId="151068363">
    <w:abstractNumId w:val="31"/>
  </w:num>
  <w:num w:numId="32" w16cid:durableId="100947941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DD"/>
    <w:rsid w:val="000031FC"/>
    <w:rsid w:val="000063BB"/>
    <w:rsid w:val="0001210D"/>
    <w:rsid w:val="00017749"/>
    <w:rsid w:val="00017EF3"/>
    <w:rsid w:val="000222CB"/>
    <w:rsid w:val="00027DDA"/>
    <w:rsid w:val="0003108F"/>
    <w:rsid w:val="00053E01"/>
    <w:rsid w:val="000735CC"/>
    <w:rsid w:val="00095141"/>
    <w:rsid w:val="00095AFE"/>
    <w:rsid w:val="000A34DA"/>
    <w:rsid w:val="000A6C1B"/>
    <w:rsid w:val="000C4270"/>
    <w:rsid w:val="000C6A3C"/>
    <w:rsid w:val="000D3F60"/>
    <w:rsid w:val="000D77C2"/>
    <w:rsid w:val="000E2185"/>
    <w:rsid w:val="000E7B55"/>
    <w:rsid w:val="000F1434"/>
    <w:rsid w:val="000F360C"/>
    <w:rsid w:val="000F4D9C"/>
    <w:rsid w:val="000F5DE8"/>
    <w:rsid w:val="00105A95"/>
    <w:rsid w:val="00114EA4"/>
    <w:rsid w:val="00115165"/>
    <w:rsid w:val="00116BDF"/>
    <w:rsid w:val="00122B87"/>
    <w:rsid w:val="00133B13"/>
    <w:rsid w:val="00135813"/>
    <w:rsid w:val="0013592D"/>
    <w:rsid w:val="00137089"/>
    <w:rsid w:val="00143973"/>
    <w:rsid w:val="00145FE0"/>
    <w:rsid w:val="001505D9"/>
    <w:rsid w:val="00154F5D"/>
    <w:rsid w:val="00173492"/>
    <w:rsid w:val="00176AF3"/>
    <w:rsid w:val="00181662"/>
    <w:rsid w:val="00183154"/>
    <w:rsid w:val="001A5FCA"/>
    <w:rsid w:val="001B2AD2"/>
    <w:rsid w:val="001B2D9E"/>
    <w:rsid w:val="001C03FC"/>
    <w:rsid w:val="001C417A"/>
    <w:rsid w:val="001E6F56"/>
    <w:rsid w:val="001F454A"/>
    <w:rsid w:val="001F6E66"/>
    <w:rsid w:val="001F73BC"/>
    <w:rsid w:val="00225968"/>
    <w:rsid w:val="00227905"/>
    <w:rsid w:val="002343EE"/>
    <w:rsid w:val="00236B11"/>
    <w:rsid w:val="00242A7A"/>
    <w:rsid w:val="0025492A"/>
    <w:rsid w:val="00264EDC"/>
    <w:rsid w:val="0027159D"/>
    <w:rsid w:val="00272E23"/>
    <w:rsid w:val="00276C17"/>
    <w:rsid w:val="00281E99"/>
    <w:rsid w:val="00294763"/>
    <w:rsid w:val="00297616"/>
    <w:rsid w:val="002A5176"/>
    <w:rsid w:val="002A57E7"/>
    <w:rsid w:val="002B5844"/>
    <w:rsid w:val="002B7597"/>
    <w:rsid w:val="002C18D6"/>
    <w:rsid w:val="002C5EE5"/>
    <w:rsid w:val="002E0A59"/>
    <w:rsid w:val="002F056D"/>
    <w:rsid w:val="00326242"/>
    <w:rsid w:val="00347B88"/>
    <w:rsid w:val="00372F34"/>
    <w:rsid w:val="00377B99"/>
    <w:rsid w:val="00382787"/>
    <w:rsid w:val="00384E47"/>
    <w:rsid w:val="00391109"/>
    <w:rsid w:val="00393AA9"/>
    <w:rsid w:val="00394467"/>
    <w:rsid w:val="0039705D"/>
    <w:rsid w:val="003A40CF"/>
    <w:rsid w:val="003A6F11"/>
    <w:rsid w:val="003D24B4"/>
    <w:rsid w:val="003D28D8"/>
    <w:rsid w:val="003D6682"/>
    <w:rsid w:val="003E33C3"/>
    <w:rsid w:val="003E47E6"/>
    <w:rsid w:val="003E5753"/>
    <w:rsid w:val="003E5B61"/>
    <w:rsid w:val="003F054D"/>
    <w:rsid w:val="003F6609"/>
    <w:rsid w:val="004033ED"/>
    <w:rsid w:val="00403DF1"/>
    <w:rsid w:val="004226B4"/>
    <w:rsid w:val="0042446F"/>
    <w:rsid w:val="0043159C"/>
    <w:rsid w:val="0044367B"/>
    <w:rsid w:val="0045115B"/>
    <w:rsid w:val="00461D05"/>
    <w:rsid w:val="00471CE7"/>
    <w:rsid w:val="004854DF"/>
    <w:rsid w:val="00490CE9"/>
    <w:rsid w:val="004A2772"/>
    <w:rsid w:val="004A6593"/>
    <w:rsid w:val="004B5C10"/>
    <w:rsid w:val="004C263B"/>
    <w:rsid w:val="004C5390"/>
    <w:rsid w:val="004D3AAC"/>
    <w:rsid w:val="004D6AA8"/>
    <w:rsid w:val="004E196B"/>
    <w:rsid w:val="004E3B59"/>
    <w:rsid w:val="004E66D6"/>
    <w:rsid w:val="004F1FEF"/>
    <w:rsid w:val="0050184D"/>
    <w:rsid w:val="00506DAC"/>
    <w:rsid w:val="0051370C"/>
    <w:rsid w:val="00513EA5"/>
    <w:rsid w:val="00514526"/>
    <w:rsid w:val="00514832"/>
    <w:rsid w:val="00536BCF"/>
    <w:rsid w:val="005528BD"/>
    <w:rsid w:val="00553604"/>
    <w:rsid w:val="00560CC7"/>
    <w:rsid w:val="00560F08"/>
    <w:rsid w:val="0056454C"/>
    <w:rsid w:val="0057256F"/>
    <w:rsid w:val="005773A8"/>
    <w:rsid w:val="00582B9B"/>
    <w:rsid w:val="00584717"/>
    <w:rsid w:val="005B0A6D"/>
    <w:rsid w:val="005B166F"/>
    <w:rsid w:val="005B2A9C"/>
    <w:rsid w:val="005D0A90"/>
    <w:rsid w:val="005D3EAF"/>
    <w:rsid w:val="005D5BCB"/>
    <w:rsid w:val="005E552A"/>
    <w:rsid w:val="005F40E0"/>
    <w:rsid w:val="0060134F"/>
    <w:rsid w:val="0060585E"/>
    <w:rsid w:val="00636BEF"/>
    <w:rsid w:val="00642639"/>
    <w:rsid w:val="006532CE"/>
    <w:rsid w:val="00656444"/>
    <w:rsid w:val="00661504"/>
    <w:rsid w:val="006718C0"/>
    <w:rsid w:val="00672561"/>
    <w:rsid w:val="00674719"/>
    <w:rsid w:val="006826D5"/>
    <w:rsid w:val="006828A3"/>
    <w:rsid w:val="00684A6E"/>
    <w:rsid w:val="006850ED"/>
    <w:rsid w:val="00694155"/>
    <w:rsid w:val="006950FA"/>
    <w:rsid w:val="006A0628"/>
    <w:rsid w:val="006B2ADE"/>
    <w:rsid w:val="006C72A3"/>
    <w:rsid w:val="006D0627"/>
    <w:rsid w:val="006D45E5"/>
    <w:rsid w:val="006D79AA"/>
    <w:rsid w:val="006E1A55"/>
    <w:rsid w:val="006E531A"/>
    <w:rsid w:val="006F4EC1"/>
    <w:rsid w:val="006F6AFB"/>
    <w:rsid w:val="00702514"/>
    <w:rsid w:val="0070276C"/>
    <w:rsid w:val="00722E7D"/>
    <w:rsid w:val="0073005E"/>
    <w:rsid w:val="00734E33"/>
    <w:rsid w:val="00740781"/>
    <w:rsid w:val="007419E5"/>
    <w:rsid w:val="00747F15"/>
    <w:rsid w:val="00761D94"/>
    <w:rsid w:val="00762DB2"/>
    <w:rsid w:val="00764BC1"/>
    <w:rsid w:val="00765C32"/>
    <w:rsid w:val="00795D69"/>
    <w:rsid w:val="00796D49"/>
    <w:rsid w:val="00797A0F"/>
    <w:rsid w:val="007A5624"/>
    <w:rsid w:val="007C6E01"/>
    <w:rsid w:val="007E48C2"/>
    <w:rsid w:val="007F6BFE"/>
    <w:rsid w:val="008001F8"/>
    <w:rsid w:val="00801C24"/>
    <w:rsid w:val="00810CC0"/>
    <w:rsid w:val="00824A4F"/>
    <w:rsid w:val="00825FB8"/>
    <w:rsid w:val="00831913"/>
    <w:rsid w:val="00843E82"/>
    <w:rsid w:val="00867B0A"/>
    <w:rsid w:val="008711F0"/>
    <w:rsid w:val="00881C50"/>
    <w:rsid w:val="00885E7A"/>
    <w:rsid w:val="0088706E"/>
    <w:rsid w:val="0089056F"/>
    <w:rsid w:val="0089151E"/>
    <w:rsid w:val="008A26F3"/>
    <w:rsid w:val="008A2B79"/>
    <w:rsid w:val="008A43D9"/>
    <w:rsid w:val="008A7A66"/>
    <w:rsid w:val="008B0A76"/>
    <w:rsid w:val="008B6A61"/>
    <w:rsid w:val="008B74A9"/>
    <w:rsid w:val="008D2680"/>
    <w:rsid w:val="008E1CFF"/>
    <w:rsid w:val="008E26AA"/>
    <w:rsid w:val="008F7453"/>
    <w:rsid w:val="00914081"/>
    <w:rsid w:val="0091595A"/>
    <w:rsid w:val="009215E0"/>
    <w:rsid w:val="00931703"/>
    <w:rsid w:val="0093748C"/>
    <w:rsid w:val="00951FEA"/>
    <w:rsid w:val="00954EF9"/>
    <w:rsid w:val="009565BC"/>
    <w:rsid w:val="00960DDC"/>
    <w:rsid w:val="00987A48"/>
    <w:rsid w:val="00991317"/>
    <w:rsid w:val="009957B1"/>
    <w:rsid w:val="00997096"/>
    <w:rsid w:val="00997B85"/>
    <w:rsid w:val="009A01CF"/>
    <w:rsid w:val="009A0F9F"/>
    <w:rsid w:val="009A5D18"/>
    <w:rsid w:val="009A6A1A"/>
    <w:rsid w:val="009B0572"/>
    <w:rsid w:val="009B50D9"/>
    <w:rsid w:val="009B70AF"/>
    <w:rsid w:val="009C581B"/>
    <w:rsid w:val="009D755C"/>
    <w:rsid w:val="009E31F7"/>
    <w:rsid w:val="009E6C72"/>
    <w:rsid w:val="009F166F"/>
    <w:rsid w:val="009F1EDC"/>
    <w:rsid w:val="009F6F70"/>
    <w:rsid w:val="00A145A1"/>
    <w:rsid w:val="00A14916"/>
    <w:rsid w:val="00A17407"/>
    <w:rsid w:val="00A421E7"/>
    <w:rsid w:val="00A60145"/>
    <w:rsid w:val="00A61A87"/>
    <w:rsid w:val="00A75419"/>
    <w:rsid w:val="00A7604B"/>
    <w:rsid w:val="00A77C16"/>
    <w:rsid w:val="00A800FD"/>
    <w:rsid w:val="00A90C7E"/>
    <w:rsid w:val="00AA3831"/>
    <w:rsid w:val="00AA5F74"/>
    <w:rsid w:val="00AB488A"/>
    <w:rsid w:val="00AC2989"/>
    <w:rsid w:val="00AC35BC"/>
    <w:rsid w:val="00AC46C2"/>
    <w:rsid w:val="00AC50AD"/>
    <w:rsid w:val="00AC79C9"/>
    <w:rsid w:val="00AD7E68"/>
    <w:rsid w:val="00AF7C00"/>
    <w:rsid w:val="00B07338"/>
    <w:rsid w:val="00B1042E"/>
    <w:rsid w:val="00B10B73"/>
    <w:rsid w:val="00B13139"/>
    <w:rsid w:val="00B13C75"/>
    <w:rsid w:val="00B169BE"/>
    <w:rsid w:val="00B2733D"/>
    <w:rsid w:val="00B30F78"/>
    <w:rsid w:val="00B476A9"/>
    <w:rsid w:val="00B477F7"/>
    <w:rsid w:val="00B56094"/>
    <w:rsid w:val="00B67549"/>
    <w:rsid w:val="00B7240A"/>
    <w:rsid w:val="00B84BC7"/>
    <w:rsid w:val="00B87919"/>
    <w:rsid w:val="00B91CAA"/>
    <w:rsid w:val="00B93CC9"/>
    <w:rsid w:val="00B96BFA"/>
    <w:rsid w:val="00BA01CC"/>
    <w:rsid w:val="00BB6A8A"/>
    <w:rsid w:val="00BC74BC"/>
    <w:rsid w:val="00BF18EA"/>
    <w:rsid w:val="00C04A75"/>
    <w:rsid w:val="00C06316"/>
    <w:rsid w:val="00C079DB"/>
    <w:rsid w:val="00C14810"/>
    <w:rsid w:val="00C239BD"/>
    <w:rsid w:val="00C24FE6"/>
    <w:rsid w:val="00C41404"/>
    <w:rsid w:val="00C45C0C"/>
    <w:rsid w:val="00C63F57"/>
    <w:rsid w:val="00C713A7"/>
    <w:rsid w:val="00C75EA5"/>
    <w:rsid w:val="00C76D1C"/>
    <w:rsid w:val="00C8456B"/>
    <w:rsid w:val="00C90D40"/>
    <w:rsid w:val="00C90F78"/>
    <w:rsid w:val="00CA34F6"/>
    <w:rsid w:val="00CA3CC7"/>
    <w:rsid w:val="00CA6139"/>
    <w:rsid w:val="00CA71E9"/>
    <w:rsid w:val="00CC234B"/>
    <w:rsid w:val="00CC6CFB"/>
    <w:rsid w:val="00CD51C3"/>
    <w:rsid w:val="00CE6F63"/>
    <w:rsid w:val="00D00A43"/>
    <w:rsid w:val="00D0280C"/>
    <w:rsid w:val="00D110ED"/>
    <w:rsid w:val="00D12B20"/>
    <w:rsid w:val="00D16BEC"/>
    <w:rsid w:val="00D315D7"/>
    <w:rsid w:val="00D333D2"/>
    <w:rsid w:val="00D366BB"/>
    <w:rsid w:val="00D5470B"/>
    <w:rsid w:val="00D55FE9"/>
    <w:rsid w:val="00D60757"/>
    <w:rsid w:val="00D66914"/>
    <w:rsid w:val="00D70FF9"/>
    <w:rsid w:val="00D756FD"/>
    <w:rsid w:val="00D866ED"/>
    <w:rsid w:val="00D86C14"/>
    <w:rsid w:val="00D94DFE"/>
    <w:rsid w:val="00DA3E7C"/>
    <w:rsid w:val="00DA509B"/>
    <w:rsid w:val="00DB14E1"/>
    <w:rsid w:val="00DB4ED8"/>
    <w:rsid w:val="00DC21AE"/>
    <w:rsid w:val="00DC2683"/>
    <w:rsid w:val="00DC26DD"/>
    <w:rsid w:val="00DC5EC5"/>
    <w:rsid w:val="00DE0F20"/>
    <w:rsid w:val="00DE21ED"/>
    <w:rsid w:val="00DE3E9C"/>
    <w:rsid w:val="00DE6867"/>
    <w:rsid w:val="00DF2D03"/>
    <w:rsid w:val="00DF52B3"/>
    <w:rsid w:val="00E06559"/>
    <w:rsid w:val="00E15AEA"/>
    <w:rsid w:val="00E27832"/>
    <w:rsid w:val="00E3422A"/>
    <w:rsid w:val="00E349A2"/>
    <w:rsid w:val="00E370E7"/>
    <w:rsid w:val="00E42435"/>
    <w:rsid w:val="00E42B1F"/>
    <w:rsid w:val="00E4570C"/>
    <w:rsid w:val="00E51DD2"/>
    <w:rsid w:val="00E5234A"/>
    <w:rsid w:val="00E55FC8"/>
    <w:rsid w:val="00E62314"/>
    <w:rsid w:val="00E7788E"/>
    <w:rsid w:val="00E77C20"/>
    <w:rsid w:val="00E81754"/>
    <w:rsid w:val="00E84DA0"/>
    <w:rsid w:val="00E900DF"/>
    <w:rsid w:val="00E9674B"/>
    <w:rsid w:val="00EA305D"/>
    <w:rsid w:val="00EA33DD"/>
    <w:rsid w:val="00EA662C"/>
    <w:rsid w:val="00ED124C"/>
    <w:rsid w:val="00ED39EF"/>
    <w:rsid w:val="00ED3F91"/>
    <w:rsid w:val="00ED5000"/>
    <w:rsid w:val="00EF075E"/>
    <w:rsid w:val="00EF1DBC"/>
    <w:rsid w:val="00F02DA8"/>
    <w:rsid w:val="00F10B49"/>
    <w:rsid w:val="00F133FA"/>
    <w:rsid w:val="00F17F14"/>
    <w:rsid w:val="00F32ED3"/>
    <w:rsid w:val="00F35BAA"/>
    <w:rsid w:val="00F45953"/>
    <w:rsid w:val="00F47601"/>
    <w:rsid w:val="00F50266"/>
    <w:rsid w:val="00F74CCC"/>
    <w:rsid w:val="00F85C4A"/>
    <w:rsid w:val="00F86C94"/>
    <w:rsid w:val="00F92894"/>
    <w:rsid w:val="00F947A3"/>
    <w:rsid w:val="00F94EB6"/>
    <w:rsid w:val="00FA3251"/>
    <w:rsid w:val="00FA484E"/>
    <w:rsid w:val="00FB309A"/>
    <w:rsid w:val="00FD7AF4"/>
    <w:rsid w:val="00FF3F1E"/>
    <w:rsid w:val="00FF647E"/>
    <w:rsid w:val="00FF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CFEB75"/>
  <w15:docId w15:val="{0F4E2426-D54F-4E64-8553-F1D8E758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D2"/>
    <w:pPr>
      <w:tabs>
        <w:tab w:val="left" w:pos="708"/>
      </w:tabs>
      <w:suppressAutoHyphens/>
      <w:spacing w:line="100" w:lineRule="atLeast"/>
      <w:jc w:val="both"/>
    </w:pPr>
    <w:rPr>
      <w:rFonts w:ascii="Tahoma" w:hAnsi="Tahoma" w:cs="Tahoma"/>
      <w:color w:val="000000"/>
      <w:kern w:val="1"/>
      <w:sz w:val="22"/>
      <w:szCs w:val="22"/>
      <w:lang w:eastAsia="ar-SA"/>
    </w:rPr>
  </w:style>
  <w:style w:type="paragraph" w:styleId="Titre1">
    <w:name w:val="heading 1"/>
    <w:basedOn w:val="Normal"/>
    <w:next w:val="Corpsdetexte"/>
    <w:qFormat/>
    <w:rsid w:val="00372F34"/>
    <w:pPr>
      <w:keepNext/>
      <w:keepLines/>
      <w:tabs>
        <w:tab w:val="clear" w:pos="708"/>
      </w:tabs>
      <w:suppressAutoHyphens w:val="0"/>
      <w:spacing w:before="480" w:line="276" w:lineRule="auto"/>
      <w:jc w:val="center"/>
      <w:outlineLvl w:val="0"/>
    </w:pPr>
    <w:rPr>
      <w:rFonts w:eastAsiaTheme="minorHAnsi" w:cs="Times New Roman"/>
      <w:b/>
      <w:bCs/>
      <w:color w:val="DB1C4E" w:themeColor="accent3"/>
      <w:kern w:val="0"/>
      <w:sz w:val="32"/>
      <w:szCs w:val="32"/>
      <w:lang w:eastAsia="fr-FR"/>
    </w:rPr>
  </w:style>
  <w:style w:type="paragraph" w:styleId="Titre2">
    <w:name w:val="heading 2"/>
    <w:basedOn w:val="Paragraphedeliste"/>
    <w:next w:val="Corpsdetexte"/>
    <w:qFormat/>
    <w:rsid w:val="00D333D2"/>
    <w:pPr>
      <w:numPr>
        <w:numId w:val="27"/>
      </w:numPr>
      <w:outlineLvl w:val="1"/>
    </w:pPr>
    <w:rPr>
      <w:b/>
      <w:bCs/>
      <w:color w:val="5BC3DE" w:themeColor="accent1"/>
    </w:rPr>
  </w:style>
  <w:style w:type="paragraph" w:styleId="Titre3">
    <w:name w:val="heading 3"/>
    <w:basedOn w:val="Normal"/>
    <w:next w:val="Corpsdetexte"/>
    <w:qFormat/>
    <w:rsid w:val="00ED5000"/>
    <w:pPr>
      <w:outlineLvl w:val="2"/>
    </w:pPr>
    <w:rPr>
      <w:b/>
      <w:bCs/>
      <w:color w:val="535353"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pPr>
    <w:rPr>
      <w:i/>
      <w:iCs/>
      <w:sz w:val="20"/>
    </w:rPr>
  </w:style>
  <w:style w:type="paragraph" w:customStyle="1" w:styleId="Corpsdetexte21">
    <w:name w:val="Corps de texte 21"/>
    <w:basedOn w:val="Normal"/>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rPr>
  </w:style>
  <w:style w:type="paragraph" w:customStyle="1" w:styleId="Tabledesillustrations1">
    <w:name w:val="Table des illustrations1"/>
    <w:basedOn w:val="Normal"/>
    <w:pPr>
      <w:ind w:left="482" w:hanging="482"/>
      <w:jc w:val="center"/>
    </w:pPr>
    <w:rPr>
      <w:b/>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 w:type="paragraph" w:styleId="En-ttedetabledesmatires">
    <w:name w:val="TOC Heading"/>
    <w:basedOn w:val="Titre1"/>
    <w:next w:val="Normal"/>
    <w:uiPriority w:val="39"/>
    <w:unhideWhenUsed/>
    <w:qFormat/>
    <w:rsid w:val="00F17F14"/>
    <w:pPr>
      <w:outlineLvl w:val="9"/>
    </w:pPr>
    <w:rPr>
      <w:rFonts w:eastAsiaTheme="majorEastAsia" w:cstheme="majorBidi"/>
      <w:color w:val="DB1C4E"/>
    </w:rPr>
  </w:style>
  <w:style w:type="table" w:styleId="TableauGrille1Clair-Accentuation3">
    <w:name w:val="Grid Table 1 Light Accent 3"/>
    <w:basedOn w:val="TableauNormal"/>
    <w:uiPriority w:val="46"/>
    <w:rsid w:val="00D333D2"/>
    <w:tblPr>
      <w:tblStyleRowBandSize w:val="1"/>
      <w:tblStyleColBandSize w:val="1"/>
      <w:tblBorders>
        <w:top w:val="single" w:sz="4" w:space="0" w:color="F3A1B6" w:themeColor="accent3" w:themeTint="66"/>
        <w:left w:val="single" w:sz="4" w:space="0" w:color="F3A1B6" w:themeColor="accent3" w:themeTint="66"/>
        <w:bottom w:val="single" w:sz="4" w:space="0" w:color="F3A1B6" w:themeColor="accent3" w:themeTint="66"/>
        <w:right w:val="single" w:sz="4" w:space="0" w:color="F3A1B6" w:themeColor="accent3" w:themeTint="66"/>
        <w:insideH w:val="single" w:sz="4" w:space="0" w:color="F3A1B6" w:themeColor="accent3" w:themeTint="66"/>
        <w:insideV w:val="single" w:sz="4" w:space="0" w:color="F3A1B6" w:themeColor="accent3" w:themeTint="66"/>
      </w:tblBorders>
    </w:tblPr>
    <w:tblStylePr w:type="firstRow">
      <w:rPr>
        <w:b/>
        <w:bCs/>
      </w:rPr>
      <w:tblPr/>
      <w:tcPr>
        <w:tcBorders>
          <w:bottom w:val="single" w:sz="12" w:space="0" w:color="ED7292" w:themeColor="accent3" w:themeTint="99"/>
        </w:tcBorders>
      </w:tcPr>
    </w:tblStylePr>
    <w:tblStylePr w:type="lastRow">
      <w:rPr>
        <w:b/>
        <w:bCs/>
      </w:rPr>
      <w:tblPr/>
      <w:tcPr>
        <w:tcBorders>
          <w:top w:val="double" w:sz="2" w:space="0" w:color="ED7292" w:themeColor="accent3" w:themeTint="99"/>
        </w:tcBorders>
      </w:tcPr>
    </w:tblStylePr>
    <w:tblStylePr w:type="firstCol">
      <w:rPr>
        <w:b/>
        <w:bCs/>
      </w:rPr>
    </w:tblStylePr>
    <w:tblStylePr w:type="lastCol">
      <w:rPr>
        <w:b/>
        <w:bCs/>
      </w:rPr>
    </w:tblStylePr>
  </w:style>
  <w:style w:type="paragraph" w:customStyle="1" w:styleId="Titrecouverture">
    <w:name w:val="Titre couverture"/>
    <w:basedOn w:val="Normal"/>
    <w:link w:val="TitrecouvertureCar"/>
    <w:qFormat/>
    <w:rsid w:val="00F94EB6"/>
    <w:pPr>
      <w:tabs>
        <w:tab w:val="clear" w:pos="708"/>
      </w:tabs>
      <w:suppressAutoHyphens w:val="0"/>
      <w:spacing w:line="240" w:lineRule="auto"/>
      <w:jc w:val="center"/>
    </w:pPr>
    <w:rPr>
      <w:rFonts w:eastAsiaTheme="minorHAnsi" w:cs="Times New Roman"/>
      <w:b/>
      <w:color w:val="FFFFFF" w:themeColor="background1"/>
      <w:kern w:val="0"/>
      <w:sz w:val="40"/>
      <w:lang w:eastAsia="fr-FR"/>
    </w:rPr>
  </w:style>
  <w:style w:type="character" w:customStyle="1" w:styleId="TitrecouvertureCar">
    <w:name w:val="Titre couverture Car"/>
    <w:basedOn w:val="Policepardfaut"/>
    <w:link w:val="Titrecouverture"/>
    <w:rsid w:val="00F94EB6"/>
    <w:rPr>
      <w:rFonts w:ascii="Tahoma" w:eastAsiaTheme="minorHAnsi" w:hAnsi="Tahoma"/>
      <w:b/>
      <w:color w:val="FFFFFF" w:themeColor="background1"/>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2645">
      <w:bodyDiv w:val="1"/>
      <w:marLeft w:val="0"/>
      <w:marRight w:val="0"/>
      <w:marTop w:val="0"/>
      <w:marBottom w:val="0"/>
      <w:divBdr>
        <w:top w:val="none" w:sz="0" w:space="0" w:color="auto"/>
        <w:left w:val="none" w:sz="0" w:space="0" w:color="auto"/>
        <w:bottom w:val="none" w:sz="0" w:space="0" w:color="auto"/>
        <w:right w:val="none" w:sz="0" w:space="0" w:color="auto"/>
      </w:divBdr>
    </w:div>
    <w:div w:id="107163372">
      <w:bodyDiv w:val="1"/>
      <w:marLeft w:val="0"/>
      <w:marRight w:val="0"/>
      <w:marTop w:val="0"/>
      <w:marBottom w:val="0"/>
      <w:divBdr>
        <w:top w:val="none" w:sz="0" w:space="0" w:color="auto"/>
        <w:left w:val="none" w:sz="0" w:space="0" w:color="auto"/>
        <w:bottom w:val="none" w:sz="0" w:space="0" w:color="auto"/>
        <w:right w:val="none" w:sz="0" w:space="0" w:color="auto"/>
      </w:divBdr>
    </w:div>
    <w:div w:id="139153055">
      <w:bodyDiv w:val="1"/>
      <w:marLeft w:val="0"/>
      <w:marRight w:val="0"/>
      <w:marTop w:val="0"/>
      <w:marBottom w:val="0"/>
      <w:divBdr>
        <w:top w:val="none" w:sz="0" w:space="0" w:color="auto"/>
        <w:left w:val="none" w:sz="0" w:space="0" w:color="auto"/>
        <w:bottom w:val="none" w:sz="0" w:space="0" w:color="auto"/>
        <w:right w:val="none" w:sz="0" w:space="0" w:color="auto"/>
      </w:divBdr>
    </w:div>
    <w:div w:id="384067959">
      <w:bodyDiv w:val="1"/>
      <w:marLeft w:val="0"/>
      <w:marRight w:val="0"/>
      <w:marTop w:val="0"/>
      <w:marBottom w:val="0"/>
      <w:divBdr>
        <w:top w:val="none" w:sz="0" w:space="0" w:color="auto"/>
        <w:left w:val="none" w:sz="0" w:space="0" w:color="auto"/>
        <w:bottom w:val="none" w:sz="0" w:space="0" w:color="auto"/>
        <w:right w:val="none" w:sz="0" w:space="0" w:color="auto"/>
      </w:divBdr>
    </w:div>
    <w:div w:id="781997826">
      <w:bodyDiv w:val="1"/>
      <w:marLeft w:val="0"/>
      <w:marRight w:val="0"/>
      <w:marTop w:val="0"/>
      <w:marBottom w:val="0"/>
      <w:divBdr>
        <w:top w:val="none" w:sz="0" w:space="0" w:color="auto"/>
        <w:left w:val="none" w:sz="0" w:space="0" w:color="auto"/>
        <w:bottom w:val="none" w:sz="0" w:space="0" w:color="auto"/>
        <w:right w:val="none" w:sz="0" w:space="0" w:color="auto"/>
      </w:divBdr>
    </w:div>
    <w:div w:id="790127172">
      <w:bodyDiv w:val="1"/>
      <w:marLeft w:val="0"/>
      <w:marRight w:val="0"/>
      <w:marTop w:val="0"/>
      <w:marBottom w:val="0"/>
      <w:divBdr>
        <w:top w:val="none" w:sz="0" w:space="0" w:color="auto"/>
        <w:left w:val="none" w:sz="0" w:space="0" w:color="auto"/>
        <w:bottom w:val="none" w:sz="0" w:space="0" w:color="auto"/>
        <w:right w:val="none" w:sz="0" w:space="0" w:color="auto"/>
      </w:divBdr>
    </w:div>
    <w:div w:id="817841248">
      <w:bodyDiv w:val="1"/>
      <w:marLeft w:val="0"/>
      <w:marRight w:val="0"/>
      <w:marTop w:val="0"/>
      <w:marBottom w:val="0"/>
      <w:divBdr>
        <w:top w:val="none" w:sz="0" w:space="0" w:color="auto"/>
        <w:left w:val="none" w:sz="0" w:space="0" w:color="auto"/>
        <w:bottom w:val="none" w:sz="0" w:space="0" w:color="auto"/>
        <w:right w:val="none" w:sz="0" w:space="0" w:color="auto"/>
      </w:divBdr>
    </w:div>
    <w:div w:id="1377387918">
      <w:bodyDiv w:val="1"/>
      <w:marLeft w:val="0"/>
      <w:marRight w:val="0"/>
      <w:marTop w:val="0"/>
      <w:marBottom w:val="0"/>
      <w:divBdr>
        <w:top w:val="none" w:sz="0" w:space="0" w:color="auto"/>
        <w:left w:val="none" w:sz="0" w:space="0" w:color="auto"/>
        <w:bottom w:val="none" w:sz="0" w:space="0" w:color="auto"/>
        <w:right w:val="none" w:sz="0" w:space="0" w:color="auto"/>
      </w:divBdr>
    </w:div>
    <w:div w:id="1418743395">
      <w:bodyDiv w:val="1"/>
      <w:marLeft w:val="0"/>
      <w:marRight w:val="0"/>
      <w:marTop w:val="0"/>
      <w:marBottom w:val="0"/>
      <w:divBdr>
        <w:top w:val="none" w:sz="0" w:space="0" w:color="auto"/>
        <w:left w:val="none" w:sz="0" w:space="0" w:color="auto"/>
        <w:bottom w:val="none" w:sz="0" w:space="0" w:color="auto"/>
        <w:right w:val="none" w:sz="0" w:space="0" w:color="auto"/>
      </w:divBdr>
    </w:div>
    <w:div w:id="1662856590">
      <w:bodyDiv w:val="1"/>
      <w:marLeft w:val="0"/>
      <w:marRight w:val="0"/>
      <w:marTop w:val="0"/>
      <w:marBottom w:val="0"/>
      <w:divBdr>
        <w:top w:val="none" w:sz="0" w:space="0" w:color="auto"/>
        <w:left w:val="none" w:sz="0" w:space="0" w:color="auto"/>
        <w:bottom w:val="none" w:sz="0" w:space="0" w:color="auto"/>
        <w:right w:val="none" w:sz="0" w:space="0" w:color="auto"/>
      </w:divBdr>
    </w:div>
    <w:div w:id="1912890285">
      <w:bodyDiv w:val="1"/>
      <w:marLeft w:val="0"/>
      <w:marRight w:val="0"/>
      <w:marTop w:val="0"/>
      <w:marBottom w:val="0"/>
      <w:divBdr>
        <w:top w:val="none" w:sz="0" w:space="0" w:color="auto"/>
        <w:left w:val="none" w:sz="0" w:space="0" w:color="auto"/>
        <w:bottom w:val="none" w:sz="0" w:space="0" w:color="auto"/>
        <w:right w:val="none" w:sz="0" w:space="0" w:color="auto"/>
      </w:divBdr>
    </w:div>
    <w:div w:id="20104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erecours.fr" TargetMode="External"/><Relationship Id="rId5" Type="http://schemas.openxmlformats.org/officeDocument/2006/relationships/webSettings" Target="webSettings.xml"/><Relationship Id="rId15" Type="http://schemas.openxmlformats.org/officeDocument/2006/relationships/hyperlink" Target="http://www.telerecours.fr" TargetMode="External"/><Relationship Id="rId10" Type="http://schemas.openxmlformats.org/officeDocument/2006/relationships/hyperlink" Target="http://www.telerecours.f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ordination régionale">
      <a:dk1>
        <a:srgbClr val="000000"/>
      </a:dk1>
      <a:lt1>
        <a:srgbClr val="FFFFFF"/>
      </a:lt1>
      <a:dk2>
        <a:srgbClr val="000000"/>
      </a:dk2>
      <a:lt2>
        <a:srgbClr val="A6A6A6"/>
      </a:lt2>
      <a:accent1>
        <a:srgbClr val="5BC3DE"/>
      </a:accent1>
      <a:accent2>
        <a:srgbClr val="DEDD0B"/>
      </a:accent2>
      <a:accent3>
        <a:srgbClr val="DB1C4E"/>
      </a:accent3>
      <a:accent4>
        <a:srgbClr val="000000"/>
      </a:accent4>
      <a:accent5>
        <a:srgbClr val="C0E7F2"/>
      </a:accent5>
      <a:accent6>
        <a:srgbClr val="F088A3"/>
      </a:accent6>
      <a:hlink>
        <a:srgbClr val="5BC3DE"/>
      </a:hlink>
      <a:folHlink>
        <a:srgbClr val="5BC3D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A606-5AF3-456E-9511-91F95CE9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11045</Words>
  <Characters>60749</Characters>
  <Application>Microsoft Office Word</Application>
  <DocSecurity>4</DocSecurity>
  <Lines>506</Lines>
  <Paragraphs>143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SARTOR Virginie</cp:lastModifiedBy>
  <cp:revision>2</cp:revision>
  <cp:lastPrinted>2023-05-04T08:22:00Z</cp:lastPrinted>
  <dcterms:created xsi:type="dcterms:W3CDTF">2024-01-24T08:09:00Z</dcterms:created>
  <dcterms:modified xsi:type="dcterms:W3CDTF">2024-01-24T08:09:00Z</dcterms:modified>
</cp:coreProperties>
</file>