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A87C" w14:textId="77777777" w:rsidR="00521D67" w:rsidRDefault="00521D67"/>
    <w:p w14:paraId="277A9875" w14:textId="77777777" w:rsidR="00A527D3" w:rsidRDefault="00A527D3" w:rsidP="00A527D3">
      <w:pPr>
        <w:pStyle w:val="titregrasencadr"/>
      </w:pPr>
    </w:p>
    <w:p w14:paraId="25377A47" w14:textId="77777777" w:rsidR="00A527D3" w:rsidRDefault="00A527D3" w:rsidP="004653A6">
      <w:pPr>
        <w:pStyle w:val="titregrasencadr"/>
        <w:rPr>
          <w:b w:val="0"/>
        </w:rPr>
      </w:pPr>
      <w:r>
        <w:t xml:space="preserve">Délibération </w:t>
      </w:r>
      <w:r w:rsidR="00F26506">
        <w:t>relative à la mise en place d’un cycle annualisé</w:t>
      </w:r>
    </w:p>
    <w:p w14:paraId="5C5AAAFE" w14:textId="77777777" w:rsidR="00A527D3" w:rsidRPr="00521D67" w:rsidRDefault="00A527D3" w:rsidP="00A527D3">
      <w:pPr>
        <w:pStyle w:val="titregrasencadr"/>
        <w:rPr>
          <w:b w:val="0"/>
        </w:rPr>
      </w:pPr>
    </w:p>
    <w:p w14:paraId="1D5EAAC4" w14:textId="77777777" w:rsidR="00A527D3" w:rsidRDefault="00A527D3"/>
    <w:p w14:paraId="53C9E889" w14:textId="77777777" w:rsidR="00A527D3" w:rsidRDefault="00A527D3"/>
    <w:p w14:paraId="03EAA69E"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14:paraId="5C069C84" w14:textId="77777777" w:rsidR="00521D67" w:rsidRPr="00521D67" w:rsidRDefault="00521D67" w:rsidP="00521D67">
      <w:pPr>
        <w:rPr>
          <w:rFonts w:asciiTheme="minorHAnsi" w:hAnsiTheme="minorHAnsi" w:cstheme="minorHAnsi"/>
          <w:sz w:val="22"/>
        </w:rPr>
      </w:pPr>
    </w:p>
    <w:p w14:paraId="04AF58BC"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14:paraId="55EBE389"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14:paraId="5584E44C"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14:paraId="6637162B" w14:textId="77777777" w:rsidR="00521D67" w:rsidRPr="00521D67" w:rsidRDefault="00521D67" w:rsidP="00521D67">
      <w:pPr>
        <w:rPr>
          <w:rFonts w:asciiTheme="minorHAnsi" w:hAnsiTheme="minorHAnsi" w:cstheme="minorHAnsi"/>
          <w:sz w:val="22"/>
        </w:rPr>
      </w:pPr>
    </w:p>
    <w:p w14:paraId="6A5A524D" w14:textId="77777777"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 xml:space="preserve">Vu </w:t>
      </w:r>
      <w:r>
        <w:rPr>
          <w:rFonts w:asciiTheme="minorHAnsi" w:hAnsiTheme="minorHAnsi" w:cstheme="minorHAnsi"/>
          <w:sz w:val="22"/>
        </w:rPr>
        <w:t>le c</w:t>
      </w:r>
      <w:r w:rsidRPr="00F26506">
        <w:rPr>
          <w:rFonts w:asciiTheme="minorHAnsi" w:hAnsiTheme="minorHAnsi" w:cstheme="minorHAnsi"/>
          <w:sz w:val="22"/>
        </w:rPr>
        <w:t>ode général des collectivités territoriales ;</w:t>
      </w:r>
    </w:p>
    <w:p w14:paraId="26143648" w14:textId="77777777"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Vu le code général de l</w:t>
      </w:r>
      <w:r>
        <w:rPr>
          <w:rFonts w:asciiTheme="minorHAnsi" w:hAnsiTheme="minorHAnsi" w:cstheme="minorHAnsi"/>
          <w:sz w:val="22"/>
        </w:rPr>
        <w:t xml:space="preserve">a fonction publique </w:t>
      </w:r>
      <w:r w:rsidRPr="00F26506">
        <w:rPr>
          <w:rFonts w:asciiTheme="minorHAnsi" w:hAnsiTheme="minorHAnsi" w:cstheme="minorHAnsi"/>
          <w:sz w:val="22"/>
        </w:rPr>
        <w:t>;</w:t>
      </w:r>
    </w:p>
    <w:p w14:paraId="7073279E" w14:textId="77777777"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 xml:space="preserve">Vu le décret n° 2000-815 du 25 </w:t>
      </w:r>
      <w:proofErr w:type="spellStart"/>
      <w:r w:rsidRPr="00F26506">
        <w:rPr>
          <w:rFonts w:asciiTheme="minorHAnsi" w:hAnsiTheme="minorHAnsi" w:cstheme="minorHAnsi"/>
          <w:sz w:val="22"/>
        </w:rPr>
        <w:t>août</w:t>
      </w:r>
      <w:proofErr w:type="spellEnd"/>
      <w:r w:rsidRPr="00F26506">
        <w:rPr>
          <w:rFonts w:asciiTheme="minorHAnsi" w:hAnsiTheme="minorHAnsi" w:cstheme="minorHAnsi"/>
          <w:sz w:val="22"/>
        </w:rPr>
        <w:t xml:space="preserve"> 2000 relatif à l'aménagement et à la réduction du temps de travail dans la fonction publique de l'Etat ;</w:t>
      </w:r>
    </w:p>
    <w:p w14:paraId="0CC3D2D6" w14:textId="77777777"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Vu le décret n° 2001-623 du 12 juillet 2001 pris pour l’application de l’article 7-1 de la loi n° 84-53 du 26 janvier 1984 et relatif à l’aménagement et à la réduction du temps de travail dans la fonction publique territoriale ;</w:t>
      </w:r>
    </w:p>
    <w:p w14:paraId="4F7C07B9" w14:textId="77777777"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Vu le d</w:t>
      </w:r>
      <w:r w:rsidRPr="00F26506">
        <w:rPr>
          <w:rFonts w:asciiTheme="minorHAnsi" w:hAnsiTheme="minorHAnsi" w:cstheme="minorHAnsi"/>
          <w:bCs/>
          <w:sz w:val="22"/>
        </w:rPr>
        <w:t xml:space="preserve">écret n°88-145 du 15 février 1988 pris pour l'application de l'article 136 de la loi du 26 janvier 1984 modifiée portant dispositions statutaires relatives à la fonction publique territoriale et relatif aux agents contractuels de la fonction publique territoriale. </w:t>
      </w:r>
    </w:p>
    <w:p w14:paraId="644135F2" w14:textId="77777777" w:rsidR="004653A6" w:rsidRPr="004653A6" w:rsidRDefault="004653A6" w:rsidP="004653A6">
      <w:pPr>
        <w:rPr>
          <w:rFonts w:asciiTheme="minorHAnsi" w:hAnsiTheme="minorHAnsi" w:cstheme="minorHAnsi"/>
          <w:sz w:val="22"/>
        </w:rPr>
      </w:pPr>
    </w:p>
    <w:p w14:paraId="34BF7AC7" w14:textId="3413F381" w:rsidR="004653A6" w:rsidRPr="004653A6" w:rsidRDefault="004653A6" w:rsidP="004653A6">
      <w:pPr>
        <w:rPr>
          <w:rFonts w:asciiTheme="minorHAnsi" w:hAnsiTheme="minorHAnsi" w:cstheme="minorHAnsi"/>
          <w:sz w:val="22"/>
        </w:rPr>
      </w:pPr>
      <w:r w:rsidRPr="004653A6">
        <w:rPr>
          <w:rFonts w:asciiTheme="minorHAnsi" w:hAnsiTheme="minorHAnsi" w:cstheme="minorHAnsi"/>
          <w:sz w:val="22"/>
        </w:rPr>
        <w:t xml:space="preserve">Vu l’avis du comité </w:t>
      </w:r>
      <w:r w:rsidR="00A72202">
        <w:rPr>
          <w:rFonts w:asciiTheme="minorHAnsi" w:hAnsiTheme="minorHAnsi" w:cstheme="minorHAnsi"/>
          <w:sz w:val="22"/>
        </w:rPr>
        <w:t>social territorial</w:t>
      </w:r>
      <w:r w:rsidRPr="004653A6">
        <w:rPr>
          <w:rFonts w:asciiTheme="minorHAnsi" w:hAnsiTheme="minorHAnsi" w:cstheme="minorHAnsi"/>
          <w:sz w:val="22"/>
        </w:rPr>
        <w:t xml:space="preserve"> en date du </w:t>
      </w:r>
      <w:r w:rsidRPr="004653A6">
        <w:rPr>
          <w:rFonts w:asciiTheme="minorHAnsi" w:hAnsiTheme="minorHAnsi" w:cstheme="minorHAnsi"/>
          <w:sz w:val="22"/>
          <w:highlight w:val="yellow"/>
        </w:rPr>
        <w:t>……………….</w:t>
      </w:r>
    </w:p>
    <w:p w14:paraId="30D5F36B" w14:textId="77777777" w:rsidR="00521D67" w:rsidRDefault="00521D67" w:rsidP="00521D67">
      <w:pPr>
        <w:rPr>
          <w:rFonts w:asciiTheme="minorHAnsi" w:hAnsiTheme="minorHAnsi" w:cstheme="minorHAnsi"/>
          <w:sz w:val="22"/>
        </w:rPr>
      </w:pPr>
    </w:p>
    <w:p w14:paraId="1AE82285" w14:textId="77777777" w:rsidR="00521D67" w:rsidRDefault="00521D67" w:rsidP="00521D67">
      <w:pPr>
        <w:rPr>
          <w:rFonts w:asciiTheme="minorHAnsi" w:hAnsiTheme="minorHAnsi" w:cstheme="minorHAnsi"/>
          <w:sz w:val="22"/>
        </w:rPr>
      </w:pPr>
    </w:p>
    <w:p w14:paraId="56810934" w14:textId="77777777" w:rsidR="00521D67" w:rsidRDefault="00E36CAE" w:rsidP="0015024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rappelle à l’assemblée :</w:t>
      </w:r>
    </w:p>
    <w:p w14:paraId="2F4AF545" w14:textId="77777777" w:rsidR="00521D67" w:rsidRDefault="00521D67" w:rsidP="00150247">
      <w:pPr>
        <w:rPr>
          <w:rFonts w:asciiTheme="minorHAnsi" w:hAnsiTheme="minorHAnsi" w:cstheme="minorHAnsi"/>
          <w:b/>
          <w:sz w:val="22"/>
        </w:rPr>
      </w:pPr>
    </w:p>
    <w:p w14:paraId="69B028B0"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La définition, la durée et l’aménagement du temps de travail des agents territoriaux sont fixés par l’organe délibérant, après avis du comité technique (article L. 611-2 du code général de la fonction publique territoriale). Par ailleurs, le travail est organisé selon des périodes de référence appelées cycles de travail (article 4 du décret n° 2000-815 du 25 </w:t>
      </w:r>
      <w:proofErr w:type="spellStart"/>
      <w:r w:rsidRPr="00F26506">
        <w:rPr>
          <w:rFonts w:asciiTheme="minorHAnsi" w:hAnsiTheme="minorHAnsi" w:cstheme="minorHAnsi"/>
          <w:sz w:val="22"/>
        </w:rPr>
        <w:t>août</w:t>
      </w:r>
      <w:proofErr w:type="spellEnd"/>
      <w:r w:rsidRPr="00F26506">
        <w:rPr>
          <w:rFonts w:asciiTheme="minorHAnsi" w:hAnsiTheme="minorHAnsi" w:cstheme="minorHAnsi"/>
          <w:sz w:val="22"/>
        </w:rPr>
        <w:t xml:space="preserve"> 2000 précité).</w:t>
      </w:r>
    </w:p>
    <w:p w14:paraId="2615D2DD" w14:textId="77777777" w:rsidR="00F26506" w:rsidRPr="00F26506" w:rsidRDefault="00F26506" w:rsidP="00150247">
      <w:pPr>
        <w:rPr>
          <w:rFonts w:asciiTheme="minorHAnsi" w:hAnsiTheme="minorHAnsi" w:cstheme="minorHAnsi"/>
          <w:sz w:val="22"/>
        </w:rPr>
      </w:pPr>
    </w:p>
    <w:p w14:paraId="2E47237B"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Les collectivités peuvent définir librement les modalités concrètes d’accomplissement du temps de travail dès lors que la durée annuelle de travail et les prescriptions minimales suivantes prévues par la </w:t>
      </w:r>
      <w:proofErr w:type="spellStart"/>
      <w:r w:rsidRPr="00F26506">
        <w:rPr>
          <w:rFonts w:asciiTheme="minorHAnsi" w:hAnsiTheme="minorHAnsi" w:cstheme="minorHAnsi"/>
          <w:sz w:val="22"/>
        </w:rPr>
        <w:t>réglementation</w:t>
      </w:r>
      <w:proofErr w:type="spellEnd"/>
      <w:r w:rsidRPr="00F26506">
        <w:rPr>
          <w:rFonts w:asciiTheme="minorHAnsi" w:hAnsiTheme="minorHAnsi" w:cstheme="minorHAnsi"/>
          <w:sz w:val="22"/>
        </w:rPr>
        <w:t xml:space="preserve"> sont respectées :</w:t>
      </w:r>
    </w:p>
    <w:p w14:paraId="7A28EC30"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la durée annuelle légale de travail pour un agent travaillant à temps complet est fixée à 1 607 heures (soit 35 heures hebdomadaires) ; </w:t>
      </w:r>
    </w:p>
    <w:p w14:paraId="0EF9EAB9"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la durée quotidienne de travail d'un agent ne peut excéder 10 heures ; </w:t>
      </w:r>
    </w:p>
    <w:p w14:paraId="24AE634C"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aucun temps de travail ne peut atteindre 6 heures sans que les agents ne bénéficient d’une pause dont la durée doit être au minimum de 20 minutes ; </w:t>
      </w:r>
    </w:p>
    <w:p w14:paraId="512414E7"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l’amplitude de la journée de travail ne peut dépasser 12 heures ;</w:t>
      </w:r>
    </w:p>
    <w:p w14:paraId="7042C7E5"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les agents doivent bénéficier d’un repos journalier de 11 heures au minimum ; </w:t>
      </w:r>
    </w:p>
    <w:p w14:paraId="4CFB7E32"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le temps de travail hebdomadaire, heures supplémentaires comprises, ne peut dépasser 48 heures par semaine, ni 44 heures en moyenne sur une période de 12 semaines consécutives ; </w:t>
      </w:r>
    </w:p>
    <w:p w14:paraId="6725347B"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les agents doivent disposer d’un repos hebdomadaire d’une durée au moins égale à 35 heures et comprenant en principe le dimanche.</w:t>
      </w:r>
    </w:p>
    <w:p w14:paraId="195B373D" w14:textId="77777777" w:rsidR="00F26506" w:rsidRPr="00F26506" w:rsidRDefault="00F26506" w:rsidP="00150247">
      <w:pPr>
        <w:rPr>
          <w:rFonts w:asciiTheme="minorHAnsi" w:hAnsiTheme="minorHAnsi" w:cstheme="minorHAnsi"/>
          <w:sz w:val="22"/>
        </w:rPr>
      </w:pPr>
    </w:p>
    <w:p w14:paraId="5B62EFDB"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Le </w:t>
      </w:r>
      <w:r w:rsidRPr="00F26506">
        <w:rPr>
          <w:rFonts w:asciiTheme="minorHAnsi" w:hAnsiTheme="minorHAnsi" w:cstheme="minorHAnsi"/>
          <w:i/>
          <w:sz w:val="22"/>
        </w:rPr>
        <w:t>Maire/Président</w:t>
      </w:r>
      <w:r w:rsidRPr="00F26506">
        <w:rPr>
          <w:rFonts w:asciiTheme="minorHAnsi" w:hAnsiTheme="minorHAnsi" w:cstheme="minorHAnsi"/>
          <w:sz w:val="22"/>
        </w:rPr>
        <w:t xml:space="preserve"> rappelle en outre que l’annualisation du temps de travail est une pratique utilisée pour des services alternant des périodes de haute activité et de faible activité. </w:t>
      </w:r>
    </w:p>
    <w:p w14:paraId="7D989672"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L’annualisation du temps de travail répond à un double objectif :</w:t>
      </w:r>
    </w:p>
    <w:p w14:paraId="61D09736"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de répartir le temps de travail des agents pendant les périodes de forte activité et le libérer pendant les périodes d’inactivité ou de faible activité ;</w:t>
      </w:r>
    </w:p>
    <w:p w14:paraId="1A45DFF1"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de maintenir une rémunération identique tout au long de l’année c’est-à-dire y compris pendant les périodes d’inactivité ou de faible activité.</w:t>
      </w:r>
    </w:p>
    <w:p w14:paraId="05ACD48E" w14:textId="77777777" w:rsidR="00F26506" w:rsidRPr="00F26506" w:rsidRDefault="00F26506" w:rsidP="00150247">
      <w:pPr>
        <w:rPr>
          <w:rFonts w:asciiTheme="minorHAnsi" w:hAnsiTheme="minorHAnsi" w:cstheme="minorHAnsi"/>
          <w:sz w:val="22"/>
        </w:rPr>
      </w:pPr>
    </w:p>
    <w:p w14:paraId="5263014F" w14:textId="77777777"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Ainsi, les heures effectuées au-delà de la durée hebdomadaire de travail de l’agent dont le temps de travail est annualisé pendant les périodes de forte activité seront récupérées par ce dernier pendant les périodes d’inactivité ou de faible activité. </w:t>
      </w:r>
    </w:p>
    <w:p w14:paraId="3B36169B" w14:textId="77777777" w:rsidR="00F26506" w:rsidRPr="00F26506" w:rsidRDefault="00F26506" w:rsidP="00150247">
      <w:pPr>
        <w:rPr>
          <w:rFonts w:asciiTheme="minorHAnsi" w:hAnsiTheme="minorHAnsi" w:cstheme="minorHAnsi"/>
          <w:sz w:val="22"/>
        </w:rPr>
      </w:pPr>
    </w:p>
    <w:p w14:paraId="250E0928" w14:textId="77777777" w:rsidR="00F26506" w:rsidRPr="00F26506" w:rsidRDefault="00F26506" w:rsidP="00150247">
      <w:pPr>
        <w:rPr>
          <w:rFonts w:asciiTheme="minorHAnsi" w:hAnsiTheme="minorHAnsi" w:cstheme="minorHAnsi"/>
          <w:i/>
          <w:sz w:val="22"/>
        </w:rPr>
      </w:pPr>
      <w:r w:rsidRPr="00F26506">
        <w:rPr>
          <w:rFonts w:asciiTheme="minorHAnsi" w:hAnsiTheme="minorHAnsi" w:cstheme="minorHAnsi"/>
          <w:sz w:val="22"/>
        </w:rPr>
        <w:t xml:space="preserve">Le </w:t>
      </w:r>
      <w:r w:rsidRPr="00F26506">
        <w:rPr>
          <w:rFonts w:asciiTheme="minorHAnsi" w:hAnsiTheme="minorHAnsi" w:cstheme="minorHAnsi"/>
          <w:i/>
          <w:sz w:val="22"/>
        </w:rPr>
        <w:t>Maire/Président</w:t>
      </w:r>
      <w:r w:rsidRPr="00F26506">
        <w:rPr>
          <w:rFonts w:asciiTheme="minorHAnsi" w:hAnsiTheme="minorHAnsi" w:cstheme="minorHAnsi"/>
          <w:sz w:val="22"/>
        </w:rPr>
        <w:t xml:space="preserve"> rappelle enfin que pour des raisons d’organisation et de fonctionnement des services, et afin de répondre aux mieux aux besoins des usagers, il convient en conséquence d’instaurer pour certains services des cycles de travail annualisés : </w:t>
      </w:r>
      <w:r w:rsidRPr="00F26506">
        <w:rPr>
          <w:rFonts w:asciiTheme="minorHAnsi" w:hAnsiTheme="minorHAnsi" w:cstheme="minorHAnsi"/>
          <w:i/>
          <w:sz w:val="22"/>
        </w:rPr>
        <w:t xml:space="preserve">listez les services concernés </w:t>
      </w:r>
    </w:p>
    <w:p w14:paraId="26821CFF" w14:textId="77777777" w:rsidR="004653A6" w:rsidRPr="004653A6" w:rsidRDefault="004653A6" w:rsidP="00150247">
      <w:pPr>
        <w:rPr>
          <w:rFonts w:asciiTheme="minorHAnsi" w:hAnsiTheme="minorHAnsi" w:cstheme="minorHAnsi"/>
          <w:sz w:val="22"/>
        </w:rPr>
      </w:pPr>
      <w:r w:rsidRPr="004653A6">
        <w:rPr>
          <w:rFonts w:asciiTheme="minorHAnsi" w:hAnsiTheme="minorHAnsi" w:cstheme="minorHAnsi"/>
          <w:sz w:val="22"/>
        </w:rPr>
        <w:tab/>
      </w:r>
    </w:p>
    <w:p w14:paraId="689F37D4" w14:textId="77777777" w:rsidR="00521D67" w:rsidRPr="004653A6" w:rsidRDefault="00521D67" w:rsidP="00150247">
      <w:pPr>
        <w:rPr>
          <w:rFonts w:asciiTheme="minorHAnsi" w:hAnsiTheme="minorHAnsi" w:cstheme="minorHAnsi"/>
          <w:sz w:val="22"/>
        </w:rPr>
      </w:pPr>
    </w:p>
    <w:p w14:paraId="3F2DAE03" w14:textId="77777777" w:rsidR="00521D67" w:rsidRPr="004653A6" w:rsidRDefault="00521D67" w:rsidP="00150247">
      <w:pPr>
        <w:rPr>
          <w:rFonts w:asciiTheme="minorHAnsi" w:hAnsiTheme="minorHAnsi" w:cstheme="minorHAnsi"/>
          <w:b/>
          <w:sz w:val="22"/>
        </w:rPr>
      </w:pPr>
      <w:r w:rsidRPr="004653A6">
        <w:rPr>
          <w:rFonts w:asciiTheme="minorHAnsi" w:hAnsiTheme="minorHAnsi" w:cstheme="minorHAnsi"/>
          <w:b/>
          <w:sz w:val="22"/>
        </w:rPr>
        <w:t xml:space="preserve">Le Conseil Municipal </w:t>
      </w:r>
      <w:r w:rsidRPr="004653A6">
        <w:rPr>
          <w:rFonts w:asciiTheme="minorHAnsi" w:hAnsiTheme="minorHAnsi" w:cstheme="minorHAnsi"/>
          <w:b/>
          <w:sz w:val="22"/>
          <w:highlight w:val="yellow"/>
        </w:rPr>
        <w:t xml:space="preserve">(ou autre assemblée : conseil syndical, </w:t>
      </w:r>
      <w:proofErr w:type="gramStart"/>
      <w:r w:rsidRPr="004653A6">
        <w:rPr>
          <w:rFonts w:asciiTheme="minorHAnsi" w:hAnsiTheme="minorHAnsi" w:cstheme="minorHAnsi"/>
          <w:b/>
          <w:sz w:val="22"/>
          <w:highlight w:val="yellow"/>
        </w:rPr>
        <w:t>…….</w:t>
      </w:r>
      <w:proofErr w:type="gramEnd"/>
      <w:r w:rsidRPr="004653A6">
        <w:rPr>
          <w:rFonts w:asciiTheme="minorHAnsi" w:hAnsiTheme="minorHAnsi" w:cstheme="minorHAnsi"/>
          <w:b/>
          <w:sz w:val="22"/>
          <w:highlight w:val="yellow"/>
        </w:rPr>
        <w:t>)</w:t>
      </w:r>
      <w:r w:rsidRPr="004653A6">
        <w:rPr>
          <w:rFonts w:asciiTheme="minorHAnsi" w:hAnsiTheme="minorHAnsi" w:cstheme="minorHAnsi"/>
          <w:b/>
          <w:sz w:val="22"/>
        </w:rPr>
        <w:t>, sur le rapport de</w:t>
      </w:r>
      <w:r w:rsidR="00E36CAE" w:rsidRPr="004653A6">
        <w:rPr>
          <w:rFonts w:asciiTheme="minorHAnsi" w:hAnsiTheme="minorHAnsi" w:cstheme="minorHAnsi"/>
          <w:b/>
          <w:sz w:val="22"/>
        </w:rPr>
        <w:t xml:space="preserve"> </w:t>
      </w:r>
      <w:r w:rsidR="00E36CAE" w:rsidRPr="004653A6">
        <w:rPr>
          <w:rFonts w:asciiTheme="minorHAnsi" w:hAnsiTheme="minorHAnsi" w:cstheme="minorHAnsi"/>
          <w:b/>
          <w:sz w:val="22"/>
          <w:highlight w:val="yellow"/>
        </w:rPr>
        <w:t>Madame la Maire / Monsieur le Maire / Madame la Présidente / Monsieur le Président</w:t>
      </w:r>
      <w:r w:rsidRPr="004653A6">
        <w:rPr>
          <w:rFonts w:asciiTheme="minorHAnsi" w:hAnsiTheme="minorHAnsi" w:cstheme="minorHAnsi"/>
          <w:b/>
          <w:sz w:val="22"/>
        </w:rPr>
        <w:t xml:space="preserve"> et après en avoir délibéré, </w:t>
      </w:r>
    </w:p>
    <w:p w14:paraId="56797571" w14:textId="77777777" w:rsidR="00521D67" w:rsidRPr="004653A6" w:rsidRDefault="00521D67" w:rsidP="00150247">
      <w:pPr>
        <w:rPr>
          <w:rFonts w:asciiTheme="minorHAnsi" w:hAnsiTheme="minorHAnsi" w:cstheme="minorHAnsi"/>
          <w:sz w:val="22"/>
        </w:rPr>
      </w:pPr>
    </w:p>
    <w:p w14:paraId="0C9B4D6A" w14:textId="77777777" w:rsidR="00521D67" w:rsidRPr="004653A6" w:rsidRDefault="00521D67" w:rsidP="00150247">
      <w:pPr>
        <w:rPr>
          <w:rFonts w:asciiTheme="minorHAnsi" w:hAnsiTheme="minorHAnsi" w:cstheme="minorHAnsi"/>
          <w:sz w:val="22"/>
        </w:rPr>
      </w:pPr>
    </w:p>
    <w:p w14:paraId="3CF59B6C" w14:textId="77777777" w:rsidR="00521D67" w:rsidRPr="004653A6" w:rsidRDefault="00521D67" w:rsidP="00150247">
      <w:pPr>
        <w:rPr>
          <w:rFonts w:asciiTheme="minorHAnsi" w:hAnsiTheme="minorHAnsi" w:cstheme="minorHAnsi"/>
          <w:sz w:val="22"/>
        </w:rPr>
      </w:pPr>
      <w:r w:rsidRPr="004653A6">
        <w:rPr>
          <w:rFonts w:asciiTheme="minorHAnsi" w:hAnsiTheme="minorHAnsi" w:cstheme="minorHAnsi"/>
          <w:b/>
          <w:sz w:val="24"/>
        </w:rPr>
        <w:t>Décide</w:t>
      </w:r>
      <w:r w:rsidRPr="004653A6">
        <w:rPr>
          <w:rFonts w:asciiTheme="minorHAnsi" w:hAnsiTheme="minorHAnsi" w:cstheme="minorHAnsi"/>
          <w:sz w:val="24"/>
        </w:rPr>
        <w:t> </w:t>
      </w:r>
      <w:r w:rsidRPr="004653A6">
        <w:rPr>
          <w:rFonts w:asciiTheme="minorHAnsi" w:hAnsiTheme="minorHAnsi" w:cstheme="minorHAnsi"/>
          <w:sz w:val="22"/>
        </w:rPr>
        <w:t>:</w:t>
      </w:r>
    </w:p>
    <w:p w14:paraId="355855C0" w14:textId="77777777" w:rsidR="00521D67" w:rsidRPr="004653A6" w:rsidRDefault="00521D67" w:rsidP="00150247">
      <w:pPr>
        <w:rPr>
          <w:rFonts w:asciiTheme="minorHAnsi" w:hAnsiTheme="minorHAnsi" w:cstheme="minorHAnsi"/>
          <w:sz w:val="22"/>
        </w:rPr>
      </w:pPr>
    </w:p>
    <w:p w14:paraId="18DE8696" w14:textId="7DA4344B" w:rsidR="00F26506" w:rsidRPr="00F26506" w:rsidRDefault="00F26506" w:rsidP="00150247">
      <w:pPr>
        <w:tabs>
          <w:tab w:val="left" w:pos="708"/>
        </w:tabs>
        <w:suppressAutoHyphens/>
        <w:rPr>
          <w:rFonts w:ascii="Calibri" w:eastAsia="Times New Roman" w:hAnsi="Calibri" w:cs="Calibri"/>
          <w:sz w:val="22"/>
          <w:szCs w:val="22"/>
          <w:lang w:eastAsia="fr-FR"/>
        </w:rPr>
      </w:pPr>
      <w:r w:rsidRPr="00F26506">
        <w:rPr>
          <w:rFonts w:ascii="Calibri" w:eastAsia="Times New Roman" w:hAnsi="Calibri" w:cs="Calibri"/>
          <w:b/>
          <w:sz w:val="22"/>
          <w:szCs w:val="22"/>
          <w:lang w:eastAsia="fr-FR"/>
        </w:rPr>
        <w:t>Article 1</w:t>
      </w:r>
      <w:r w:rsidR="008E7F43">
        <w:rPr>
          <w:rFonts w:ascii="Calibri" w:eastAsia="Times New Roman" w:hAnsi="Calibri" w:cs="Calibri"/>
          <w:b/>
          <w:sz w:val="22"/>
          <w:szCs w:val="22"/>
          <w:lang w:eastAsia="fr-FR"/>
        </w:rPr>
        <w:t> </w:t>
      </w:r>
      <w:r w:rsidR="008E7F43">
        <w:rPr>
          <w:rFonts w:ascii="Calibri" w:eastAsia="Times New Roman" w:hAnsi="Calibri" w:cs="Calibri"/>
          <w:sz w:val="22"/>
          <w:szCs w:val="22"/>
          <w:lang w:eastAsia="fr-FR"/>
        </w:rPr>
        <w:t xml:space="preserve">: </w:t>
      </w:r>
      <w:r w:rsidRPr="00F26506">
        <w:rPr>
          <w:rFonts w:ascii="Calibri" w:eastAsia="Times New Roman" w:hAnsi="Calibri" w:cs="Calibri"/>
          <w:sz w:val="22"/>
          <w:szCs w:val="22"/>
          <w:lang w:eastAsia="fr-FR"/>
        </w:rPr>
        <w:t xml:space="preserve">Dans le respect du cadre légal et </w:t>
      </w:r>
      <w:r w:rsidR="000600E2" w:rsidRPr="00F26506">
        <w:rPr>
          <w:rFonts w:ascii="Calibri" w:eastAsia="Times New Roman" w:hAnsi="Calibri" w:cs="Calibri"/>
          <w:sz w:val="22"/>
          <w:szCs w:val="22"/>
          <w:lang w:eastAsia="fr-FR"/>
        </w:rPr>
        <w:t>règlementaire</w:t>
      </w:r>
      <w:r w:rsidRPr="00F26506">
        <w:rPr>
          <w:rFonts w:ascii="Calibri" w:eastAsia="Times New Roman" w:hAnsi="Calibri" w:cs="Calibri"/>
          <w:sz w:val="22"/>
          <w:szCs w:val="22"/>
          <w:lang w:eastAsia="fr-FR"/>
        </w:rPr>
        <w:t xml:space="preserve"> relatif au temps de travail, le(s) service(s) suivant(s) </w:t>
      </w:r>
      <w:r w:rsidRPr="00F26506">
        <w:rPr>
          <w:rFonts w:ascii="Calibri" w:eastAsia="Times New Roman" w:hAnsi="Calibri" w:cs="Calibri"/>
          <w:i/>
          <w:sz w:val="22"/>
          <w:szCs w:val="22"/>
          <w:lang w:eastAsia="fr-FR"/>
        </w:rPr>
        <w:t>sont/est</w:t>
      </w:r>
      <w:r w:rsidRPr="00F26506">
        <w:rPr>
          <w:rFonts w:ascii="Calibri" w:eastAsia="Times New Roman" w:hAnsi="Calibri" w:cs="Calibri"/>
          <w:sz w:val="22"/>
          <w:szCs w:val="22"/>
          <w:lang w:eastAsia="fr-FR"/>
        </w:rPr>
        <w:t xml:space="preserve"> soumis à un cycle de travail annualisé :</w:t>
      </w:r>
    </w:p>
    <w:p w14:paraId="2BDDE82F" w14:textId="77777777" w:rsidR="00F26506" w:rsidRPr="00F26506" w:rsidRDefault="00F26506" w:rsidP="00150247">
      <w:pPr>
        <w:tabs>
          <w:tab w:val="left" w:pos="708"/>
        </w:tabs>
        <w:suppressAutoHyphens/>
        <w:rPr>
          <w:rFonts w:ascii="Calibri" w:eastAsia="Times New Roman" w:hAnsi="Calibri" w:cs="Calibri"/>
          <w:sz w:val="22"/>
          <w:szCs w:val="22"/>
          <w:lang w:eastAsia="fr-FR"/>
        </w:rPr>
      </w:pPr>
    </w:p>
    <w:p w14:paraId="7B2115AF" w14:textId="77777777" w:rsidR="00F26506" w:rsidRDefault="00F26506" w:rsidP="00150247">
      <w:pPr>
        <w:tabs>
          <w:tab w:val="left" w:pos="708"/>
        </w:tabs>
        <w:suppressAutoHyphens/>
        <w:rPr>
          <w:rFonts w:ascii="Calibri" w:eastAsia="Times New Roman" w:hAnsi="Calibri" w:cs="Calibri"/>
          <w:sz w:val="22"/>
          <w:szCs w:val="22"/>
          <w:highlight w:val="yellow"/>
          <w:lang w:eastAsia="fr-FR"/>
        </w:rPr>
      </w:pPr>
      <w:r w:rsidRPr="00F26506">
        <w:rPr>
          <w:rFonts w:ascii="Calibri" w:eastAsia="Times New Roman" w:hAnsi="Calibri" w:cs="Calibri"/>
          <w:sz w:val="22"/>
          <w:szCs w:val="22"/>
          <w:highlight w:val="yellow"/>
          <w:lang w:eastAsia="fr-FR"/>
        </w:rPr>
        <w:t xml:space="preserve">Listez les services concernés </w:t>
      </w:r>
    </w:p>
    <w:p w14:paraId="519D7935" w14:textId="77777777" w:rsidR="00EB4CAD" w:rsidRDefault="00EB4CAD" w:rsidP="00150247">
      <w:pPr>
        <w:tabs>
          <w:tab w:val="left" w:pos="708"/>
        </w:tabs>
        <w:suppressAutoHyphens/>
        <w:rPr>
          <w:rFonts w:ascii="Calibri" w:eastAsia="Times New Roman" w:hAnsi="Calibri" w:cs="Calibri"/>
          <w:sz w:val="22"/>
          <w:szCs w:val="22"/>
          <w:highlight w:val="yellow"/>
          <w:lang w:eastAsia="fr-FR"/>
        </w:rPr>
      </w:pPr>
    </w:p>
    <w:p w14:paraId="1CB84B7B" w14:textId="2BB41F11" w:rsidR="00EB4CAD" w:rsidRPr="00993074" w:rsidRDefault="00EB4CAD" w:rsidP="00150247">
      <w:pPr>
        <w:tabs>
          <w:tab w:val="left" w:pos="708"/>
        </w:tabs>
        <w:suppressAutoHyphens/>
        <w:rPr>
          <w:rFonts w:ascii="Calibri" w:eastAsia="Times New Roman" w:hAnsi="Calibri" w:cs="Calibri"/>
          <w:sz w:val="22"/>
          <w:szCs w:val="22"/>
          <w:lang w:eastAsia="fr-FR"/>
        </w:rPr>
      </w:pPr>
      <w:r>
        <w:rPr>
          <w:rFonts w:ascii="Calibri" w:eastAsia="Times New Roman" w:hAnsi="Calibri" w:cs="Calibri"/>
          <w:sz w:val="22"/>
          <w:szCs w:val="22"/>
          <w:highlight w:val="yellow"/>
          <w:lang w:eastAsia="fr-FR"/>
        </w:rPr>
        <w:t xml:space="preserve">Bornes horaires du service : </w:t>
      </w:r>
      <w:r w:rsidRPr="00EB4CAD">
        <w:rPr>
          <w:rFonts w:ascii="Calibri" w:eastAsia="Times New Roman" w:hAnsi="Calibri" w:cs="Calibri"/>
          <w:i/>
          <w:iCs/>
          <w:sz w:val="22"/>
          <w:szCs w:val="22"/>
          <w:highlight w:val="yellow"/>
          <w:lang w:eastAsia="fr-FR"/>
        </w:rPr>
        <w:t>exemple : 7h – 19h</w:t>
      </w:r>
      <w:r w:rsidR="00993074">
        <w:rPr>
          <w:rFonts w:ascii="Calibri" w:eastAsia="Times New Roman" w:hAnsi="Calibri" w:cs="Calibri"/>
          <w:i/>
          <w:iCs/>
          <w:sz w:val="22"/>
          <w:szCs w:val="22"/>
          <w:highlight w:val="yellow"/>
          <w:lang w:eastAsia="fr-FR"/>
        </w:rPr>
        <w:t xml:space="preserve">. </w:t>
      </w:r>
      <w:r w:rsidR="00993074">
        <w:rPr>
          <w:rFonts w:ascii="Calibri" w:eastAsia="Times New Roman" w:hAnsi="Calibri" w:cs="Calibri"/>
          <w:i/>
          <w:iCs/>
          <w:sz w:val="22"/>
          <w:szCs w:val="22"/>
          <w:lang w:eastAsia="fr-FR"/>
        </w:rPr>
        <w:t xml:space="preserve"> </w:t>
      </w:r>
      <w:r w:rsidR="00993074" w:rsidRPr="00993074">
        <w:rPr>
          <w:rFonts w:ascii="Calibri" w:eastAsia="Times New Roman" w:hAnsi="Calibri" w:cs="Calibri"/>
          <w:sz w:val="22"/>
          <w:szCs w:val="22"/>
          <w:lang w:eastAsia="fr-FR"/>
        </w:rPr>
        <w:t>Durée annuelle de travail des agents à temps complet : 1607h</w:t>
      </w:r>
    </w:p>
    <w:p w14:paraId="3C00FA60" w14:textId="46B81F43" w:rsidR="00EB4CAD" w:rsidRDefault="00EB4CAD" w:rsidP="00150247">
      <w:pPr>
        <w:tabs>
          <w:tab w:val="left" w:pos="708"/>
        </w:tabs>
        <w:suppressAutoHyphens/>
        <w:rPr>
          <w:rFonts w:ascii="Calibri" w:eastAsia="Times New Roman" w:hAnsi="Calibri" w:cs="Calibri"/>
          <w:sz w:val="22"/>
          <w:szCs w:val="22"/>
          <w:highlight w:val="yellow"/>
          <w:lang w:eastAsia="fr-FR"/>
        </w:rPr>
      </w:pPr>
    </w:p>
    <w:p w14:paraId="55583967" w14:textId="36CFFC26" w:rsidR="00EB4CAD" w:rsidRDefault="00EB4CAD" w:rsidP="00150247">
      <w:pPr>
        <w:tabs>
          <w:tab w:val="left" w:pos="708"/>
        </w:tabs>
        <w:suppressAutoHyphens/>
        <w:rPr>
          <w:rFonts w:ascii="Calibri" w:eastAsia="Times New Roman" w:hAnsi="Calibri" w:cs="Calibri"/>
          <w:sz w:val="22"/>
          <w:szCs w:val="22"/>
          <w:highlight w:val="yellow"/>
          <w:lang w:eastAsia="fr-FR"/>
        </w:rPr>
      </w:pPr>
      <w:r>
        <w:rPr>
          <w:rFonts w:ascii="Calibri" w:eastAsia="Times New Roman" w:hAnsi="Calibri" w:cs="Calibri"/>
          <w:sz w:val="22"/>
          <w:szCs w:val="22"/>
          <w:highlight w:val="yellow"/>
          <w:lang w:eastAsia="fr-FR"/>
        </w:rPr>
        <w:t xml:space="preserve">Bornes hebdomadaires du service : </w:t>
      </w:r>
      <w:r w:rsidRPr="00EB4CAD">
        <w:rPr>
          <w:rFonts w:ascii="Calibri" w:eastAsia="Times New Roman" w:hAnsi="Calibri" w:cs="Calibri"/>
          <w:i/>
          <w:iCs/>
          <w:sz w:val="22"/>
          <w:szCs w:val="22"/>
          <w:highlight w:val="yellow"/>
          <w:lang w:eastAsia="fr-FR"/>
        </w:rPr>
        <w:t>exemple : du lundi au vendredi</w:t>
      </w:r>
      <w:r>
        <w:rPr>
          <w:rFonts w:ascii="Calibri" w:eastAsia="Times New Roman" w:hAnsi="Calibri" w:cs="Calibri"/>
          <w:sz w:val="22"/>
          <w:szCs w:val="22"/>
          <w:highlight w:val="yellow"/>
          <w:lang w:eastAsia="fr-FR"/>
        </w:rPr>
        <w:t xml:space="preserve"> </w:t>
      </w:r>
    </w:p>
    <w:p w14:paraId="7E5C2A62" w14:textId="77777777" w:rsidR="00EB4CAD" w:rsidRDefault="00EB4CAD" w:rsidP="00EB4CAD">
      <w:pPr>
        <w:pStyle w:val="Paragraphedeliste"/>
        <w:ind w:left="0"/>
        <w:rPr>
          <w:rFonts w:ascii="Calibri" w:eastAsia="Times New Roman" w:hAnsi="Calibri" w:cs="Calibri"/>
          <w:sz w:val="22"/>
          <w:szCs w:val="22"/>
          <w:highlight w:val="yellow"/>
          <w:lang w:eastAsia="fr-FR"/>
        </w:rPr>
      </w:pPr>
    </w:p>
    <w:p w14:paraId="7FD79F39" w14:textId="7CCA77A0" w:rsidR="00EB4CAD" w:rsidRDefault="00EB4CAD" w:rsidP="00EB4CAD">
      <w:pPr>
        <w:pStyle w:val="Paragraphedeliste"/>
        <w:ind w:left="0"/>
        <w:rPr>
          <w:rFonts w:asciiTheme="minorHAnsi" w:hAnsiTheme="minorHAnsi" w:cstheme="minorHAnsi"/>
          <w:i/>
          <w:sz w:val="22"/>
        </w:rPr>
      </w:pPr>
      <w:r>
        <w:rPr>
          <w:rFonts w:ascii="Calibri" w:eastAsia="Times New Roman" w:hAnsi="Calibri" w:cs="Calibri"/>
          <w:sz w:val="22"/>
          <w:szCs w:val="22"/>
          <w:highlight w:val="yellow"/>
          <w:lang w:eastAsia="fr-FR"/>
        </w:rPr>
        <w:t xml:space="preserve">Modalités de repos et de pause : exemple : </w:t>
      </w:r>
      <w:r w:rsidRPr="00EB4CAD">
        <w:rPr>
          <w:rFonts w:asciiTheme="minorHAnsi" w:hAnsiTheme="minorHAnsi" w:cstheme="minorHAnsi"/>
          <w:i/>
          <w:sz w:val="22"/>
          <w:highlight w:val="yellow"/>
        </w:rPr>
        <w:t>Journée continue : 20 minutes de pause pour 6h de travail consécutives OU Pause méridienne    minimum : 45 min / Maximum : 2h</w:t>
      </w:r>
      <w:r>
        <w:rPr>
          <w:rFonts w:asciiTheme="minorHAnsi" w:hAnsiTheme="minorHAnsi" w:cstheme="minorHAnsi"/>
          <w:i/>
          <w:sz w:val="22"/>
        </w:rPr>
        <w:t xml:space="preserve"> </w:t>
      </w:r>
    </w:p>
    <w:p w14:paraId="3F49C6C5" w14:textId="62F79BD6" w:rsidR="00F26506" w:rsidRDefault="00F26506" w:rsidP="00150247">
      <w:pPr>
        <w:tabs>
          <w:tab w:val="left" w:pos="708"/>
        </w:tabs>
        <w:suppressAutoHyphens/>
        <w:rPr>
          <w:rFonts w:ascii="Calibri" w:eastAsia="Times New Roman" w:hAnsi="Calibri" w:cs="Calibri"/>
          <w:sz w:val="22"/>
          <w:szCs w:val="22"/>
          <w:lang w:eastAsia="fr-FR"/>
        </w:rPr>
      </w:pPr>
    </w:p>
    <w:p w14:paraId="330CC29D" w14:textId="209416EC" w:rsidR="00EB4CAD" w:rsidRPr="00F26506" w:rsidRDefault="00EB4CAD" w:rsidP="00150247">
      <w:pPr>
        <w:tabs>
          <w:tab w:val="left" w:pos="708"/>
        </w:tabs>
        <w:suppressAutoHyphens/>
        <w:rPr>
          <w:rFonts w:ascii="Calibri" w:eastAsia="Times New Roman" w:hAnsi="Calibri" w:cs="Calibri"/>
          <w:sz w:val="22"/>
          <w:szCs w:val="22"/>
          <w:lang w:eastAsia="fr-FR"/>
        </w:rPr>
      </w:pPr>
      <w:r w:rsidRPr="00F26506">
        <w:rPr>
          <w:rFonts w:ascii="Calibri" w:eastAsia="Times New Roman" w:hAnsi="Calibri" w:cs="Calibri"/>
          <w:sz w:val="22"/>
          <w:szCs w:val="22"/>
          <w:highlight w:val="yellow"/>
          <w:lang w:eastAsia="fr-FR"/>
        </w:rPr>
        <w:t xml:space="preserve">Précisez le rythme : </w:t>
      </w:r>
      <w:r w:rsidRPr="00EB4CAD">
        <w:rPr>
          <w:rFonts w:ascii="Calibri" w:eastAsia="Times New Roman" w:hAnsi="Calibri" w:cs="Calibri"/>
          <w:i/>
          <w:iCs/>
          <w:sz w:val="22"/>
          <w:szCs w:val="22"/>
          <w:highlight w:val="yellow"/>
          <w:lang w:eastAsia="fr-FR"/>
        </w:rPr>
        <w:t>scolaire sur 36 semaines ; saisonnalité, etc</w:t>
      </w:r>
      <w:r>
        <w:rPr>
          <w:rFonts w:ascii="Calibri" w:eastAsia="Times New Roman" w:hAnsi="Calibri" w:cs="Calibri"/>
          <w:sz w:val="22"/>
          <w:szCs w:val="22"/>
          <w:highlight w:val="yellow"/>
          <w:lang w:eastAsia="fr-FR"/>
        </w:rPr>
        <w:t>.</w:t>
      </w:r>
    </w:p>
    <w:p w14:paraId="0C5B5880" w14:textId="77777777" w:rsidR="00F26506" w:rsidRDefault="00F26506" w:rsidP="00150247">
      <w:pPr>
        <w:tabs>
          <w:tab w:val="left" w:pos="708"/>
        </w:tabs>
        <w:suppressAutoHyphens/>
        <w:rPr>
          <w:rFonts w:ascii="Calibri" w:eastAsia="Times New Roman" w:hAnsi="Calibri" w:cs="Calibri"/>
          <w:sz w:val="22"/>
          <w:szCs w:val="22"/>
          <w:lang w:eastAsia="fr-FR"/>
        </w:rPr>
      </w:pPr>
    </w:p>
    <w:p w14:paraId="08E64AE6" w14:textId="77777777" w:rsidR="00EB4CAD" w:rsidRDefault="00EB4CAD" w:rsidP="00EB4CAD">
      <w:pPr>
        <w:rPr>
          <w:rFonts w:asciiTheme="minorHAnsi" w:hAnsiTheme="minorHAnsi" w:cstheme="minorHAnsi"/>
          <w:sz w:val="22"/>
        </w:rPr>
      </w:pPr>
    </w:p>
    <w:p w14:paraId="7914BEFE" w14:textId="6CF08947" w:rsidR="00EB4CAD" w:rsidRPr="00EB4CAD" w:rsidRDefault="00EB4CAD" w:rsidP="00EB4CAD">
      <w:pPr>
        <w:spacing w:line="240" w:lineRule="atLeast"/>
        <w:rPr>
          <w:rFonts w:asciiTheme="minorHAnsi" w:hAnsiTheme="minorHAnsi" w:cstheme="minorHAnsi"/>
          <w:sz w:val="22"/>
          <w:szCs w:val="22"/>
        </w:rPr>
      </w:pPr>
      <w:r w:rsidRPr="000E7314">
        <w:rPr>
          <w:rFonts w:asciiTheme="minorHAnsi" w:hAnsiTheme="minorHAnsi" w:cstheme="minorHAnsi"/>
          <w:b/>
          <w:sz w:val="22"/>
          <w:szCs w:val="22"/>
        </w:rPr>
        <w:t xml:space="preserve">Article </w:t>
      </w:r>
      <w:r>
        <w:rPr>
          <w:rFonts w:asciiTheme="minorHAnsi" w:hAnsiTheme="minorHAnsi" w:cstheme="minorHAnsi"/>
          <w:b/>
          <w:sz w:val="22"/>
          <w:szCs w:val="22"/>
        </w:rPr>
        <w:t xml:space="preserve">2 : </w:t>
      </w:r>
      <w:r>
        <w:rPr>
          <w:rFonts w:asciiTheme="minorHAnsi" w:hAnsiTheme="minorHAnsi" w:cstheme="minorHAnsi"/>
          <w:sz w:val="22"/>
          <w:szCs w:val="22"/>
        </w:rPr>
        <w:t xml:space="preserve"> </w:t>
      </w:r>
      <w:r w:rsidRPr="000E7314">
        <w:rPr>
          <w:rFonts w:asciiTheme="minorHAnsi" w:hAnsiTheme="minorHAnsi" w:cstheme="minorHAnsi"/>
          <w:sz w:val="22"/>
        </w:rPr>
        <w:t xml:space="preserve">La fixation des horaires de travail des agents relève de la compétence du Maire/Président, dans le respect des cycles définis par la présente délibération. </w:t>
      </w:r>
    </w:p>
    <w:p w14:paraId="3A49F9B7" w14:textId="77777777" w:rsidR="00EB4CAD" w:rsidRPr="00F26506" w:rsidRDefault="00EB4CAD" w:rsidP="00150247">
      <w:pPr>
        <w:tabs>
          <w:tab w:val="left" w:pos="708"/>
        </w:tabs>
        <w:suppressAutoHyphens/>
        <w:rPr>
          <w:rFonts w:ascii="Calibri" w:eastAsia="Times New Roman" w:hAnsi="Calibri" w:cs="Calibri"/>
          <w:sz w:val="22"/>
          <w:szCs w:val="22"/>
          <w:lang w:eastAsia="fr-FR"/>
        </w:rPr>
      </w:pPr>
    </w:p>
    <w:p w14:paraId="275ECD51" w14:textId="46CB751D" w:rsidR="00F26506" w:rsidRDefault="00F26506" w:rsidP="00150247">
      <w:pPr>
        <w:tabs>
          <w:tab w:val="left" w:pos="708"/>
        </w:tabs>
        <w:suppressAutoHyphens/>
        <w:rPr>
          <w:rFonts w:ascii="Calibri" w:eastAsia="Times New Roman" w:hAnsi="Calibri" w:cs="Calibri"/>
          <w:sz w:val="22"/>
          <w:szCs w:val="22"/>
          <w:lang w:eastAsia="fr-FR"/>
        </w:rPr>
      </w:pPr>
      <w:r w:rsidRPr="00F26506">
        <w:rPr>
          <w:rFonts w:ascii="Calibri" w:eastAsia="Times New Roman" w:hAnsi="Calibri" w:cs="Calibri"/>
          <w:b/>
          <w:sz w:val="22"/>
          <w:szCs w:val="22"/>
          <w:lang w:eastAsia="fr-FR"/>
        </w:rPr>
        <w:t xml:space="preserve">Article </w:t>
      </w:r>
      <w:r w:rsidR="00EB4CAD">
        <w:rPr>
          <w:rFonts w:ascii="Calibri" w:eastAsia="Times New Roman" w:hAnsi="Calibri" w:cs="Calibri"/>
          <w:b/>
          <w:sz w:val="22"/>
          <w:szCs w:val="22"/>
          <w:lang w:eastAsia="fr-FR"/>
        </w:rPr>
        <w:t>3</w:t>
      </w:r>
      <w:r w:rsidR="008E7F43">
        <w:rPr>
          <w:rFonts w:ascii="Calibri" w:eastAsia="Times New Roman" w:hAnsi="Calibri" w:cs="Calibri"/>
          <w:sz w:val="22"/>
          <w:szCs w:val="22"/>
          <w:lang w:eastAsia="fr-FR"/>
        </w:rPr>
        <w:t xml:space="preserve"> : </w:t>
      </w:r>
      <w:r w:rsidRPr="00F26506">
        <w:rPr>
          <w:rFonts w:ascii="Calibri" w:eastAsia="Times New Roman" w:hAnsi="Calibri" w:cs="Calibri"/>
          <w:sz w:val="22"/>
          <w:szCs w:val="22"/>
          <w:lang w:eastAsia="fr-FR"/>
        </w:rPr>
        <w:t xml:space="preserve">Les agents publics relevant d’un cycle annualisé restent soumis de plein droit à l’ensemble des droits et obligations des agents publics, tels que définis notamment par le code général de la fonction publique. </w:t>
      </w:r>
    </w:p>
    <w:p w14:paraId="6F250349" w14:textId="77777777" w:rsidR="00EB4CAD" w:rsidRDefault="00EB4CAD" w:rsidP="00150247">
      <w:pPr>
        <w:tabs>
          <w:tab w:val="left" w:pos="708"/>
        </w:tabs>
        <w:suppressAutoHyphens/>
        <w:rPr>
          <w:rFonts w:ascii="Calibri" w:eastAsia="Times New Roman" w:hAnsi="Calibri" w:cs="Calibri"/>
          <w:sz w:val="22"/>
          <w:szCs w:val="22"/>
          <w:lang w:eastAsia="fr-FR"/>
        </w:rPr>
      </w:pPr>
    </w:p>
    <w:p w14:paraId="099477F5" w14:textId="791D825E" w:rsidR="00EB4CAD" w:rsidRPr="000600E2" w:rsidRDefault="00EB4CAD" w:rsidP="000600E2">
      <w:pPr>
        <w:rPr>
          <w:rFonts w:asciiTheme="minorHAnsi" w:hAnsiTheme="minorHAnsi" w:cstheme="minorHAnsi"/>
          <w:b/>
          <w:sz w:val="22"/>
        </w:rPr>
      </w:pPr>
      <w:r w:rsidRPr="000E7314">
        <w:rPr>
          <w:rFonts w:asciiTheme="minorHAnsi" w:hAnsiTheme="minorHAnsi" w:cstheme="minorHAnsi"/>
          <w:b/>
          <w:sz w:val="22"/>
        </w:rPr>
        <w:lastRenderedPageBreak/>
        <w:t xml:space="preserve">Article </w:t>
      </w:r>
      <w:r w:rsidR="000600E2">
        <w:rPr>
          <w:rFonts w:asciiTheme="minorHAnsi" w:hAnsiTheme="minorHAnsi" w:cstheme="minorHAnsi"/>
          <w:b/>
          <w:sz w:val="22"/>
        </w:rPr>
        <w:t xml:space="preserve">4 : </w:t>
      </w:r>
      <w:r w:rsidRPr="000E7314">
        <w:rPr>
          <w:rFonts w:asciiTheme="minorHAnsi" w:hAnsiTheme="minorHAnsi" w:cstheme="minorHAnsi"/>
          <w:sz w:val="22"/>
        </w:rPr>
        <w:t>Un planning à l’année sera remis à l’agent</w:t>
      </w:r>
      <w:r w:rsidR="009D0391">
        <w:rPr>
          <w:rFonts w:asciiTheme="minorHAnsi" w:hAnsiTheme="minorHAnsi" w:cstheme="minorHAnsi"/>
          <w:sz w:val="22"/>
        </w:rPr>
        <w:t xml:space="preserve"> préalablement au début du cycle</w:t>
      </w:r>
      <w:r w:rsidRPr="000E7314">
        <w:rPr>
          <w:rFonts w:asciiTheme="minorHAnsi" w:hAnsiTheme="minorHAnsi" w:cstheme="minorHAnsi"/>
          <w:sz w:val="22"/>
        </w:rPr>
        <w:t>, qui distinguera les temps travaillés, les temps de repos compensateurs et les congés annuels</w:t>
      </w:r>
      <w:r w:rsidR="000600E2">
        <w:rPr>
          <w:rFonts w:asciiTheme="minorHAnsi" w:hAnsiTheme="minorHAnsi" w:cstheme="minorHAnsi"/>
          <w:sz w:val="22"/>
        </w:rPr>
        <w:t>.</w:t>
      </w:r>
    </w:p>
    <w:p w14:paraId="18F7383B" w14:textId="77777777" w:rsidR="000600E2" w:rsidRPr="000E7314" w:rsidRDefault="000600E2" w:rsidP="000600E2">
      <w:pPr>
        <w:rPr>
          <w:rFonts w:asciiTheme="minorHAnsi" w:hAnsiTheme="minorHAnsi" w:cstheme="minorHAnsi"/>
          <w:sz w:val="22"/>
        </w:rPr>
      </w:pPr>
      <w:r w:rsidRPr="000E7314">
        <w:rPr>
          <w:rFonts w:asciiTheme="minorHAnsi" w:hAnsiTheme="minorHAnsi" w:cstheme="minorHAnsi"/>
          <w:sz w:val="22"/>
        </w:rPr>
        <w:t xml:space="preserve">Un décompte du relevé d’heures effectués par l’agent lui sera remis </w:t>
      </w:r>
      <w:r w:rsidRPr="000600E2">
        <w:rPr>
          <w:rFonts w:asciiTheme="minorHAnsi" w:hAnsiTheme="minorHAnsi" w:cstheme="minorHAnsi"/>
          <w:i/>
          <w:iCs/>
          <w:sz w:val="22"/>
          <w:highlight w:val="yellow"/>
        </w:rPr>
        <w:t>(trimestriellement, etc.)</w:t>
      </w:r>
      <w:r w:rsidRPr="000E7314">
        <w:rPr>
          <w:rFonts w:asciiTheme="minorHAnsi" w:hAnsiTheme="minorHAnsi" w:cstheme="minorHAnsi"/>
          <w:sz w:val="22"/>
        </w:rPr>
        <w:t xml:space="preserve"> afin d’assurer un suivi précis des heures. </w:t>
      </w:r>
    </w:p>
    <w:p w14:paraId="57A750E4" w14:textId="77777777" w:rsidR="000600E2" w:rsidRDefault="000600E2" w:rsidP="00EB4CAD">
      <w:pPr>
        <w:tabs>
          <w:tab w:val="left" w:pos="708"/>
        </w:tabs>
        <w:suppressAutoHyphens/>
        <w:rPr>
          <w:rFonts w:ascii="Calibri" w:eastAsia="Times New Roman" w:hAnsi="Calibri" w:cs="Calibri"/>
          <w:sz w:val="22"/>
          <w:szCs w:val="22"/>
          <w:lang w:eastAsia="fr-FR"/>
        </w:rPr>
      </w:pPr>
    </w:p>
    <w:p w14:paraId="028E4544" w14:textId="2EEAAC11" w:rsidR="00EB4CAD" w:rsidRPr="000E7314" w:rsidRDefault="00EB4CAD" w:rsidP="00EB4CAD">
      <w:pPr>
        <w:rPr>
          <w:rFonts w:asciiTheme="minorHAnsi" w:hAnsiTheme="minorHAnsi" w:cstheme="minorHAnsi"/>
          <w:sz w:val="22"/>
        </w:rPr>
      </w:pPr>
      <w:r w:rsidRPr="000600E2">
        <w:rPr>
          <w:rFonts w:asciiTheme="minorHAnsi" w:hAnsiTheme="minorHAnsi" w:cstheme="minorHAnsi"/>
          <w:b/>
          <w:bCs/>
          <w:sz w:val="22"/>
        </w:rPr>
        <w:t>Article 5 :</w:t>
      </w:r>
      <w:r>
        <w:rPr>
          <w:rFonts w:asciiTheme="minorHAnsi" w:hAnsiTheme="minorHAnsi" w:cstheme="minorHAnsi"/>
          <w:sz w:val="22"/>
        </w:rPr>
        <w:t xml:space="preserve"> </w:t>
      </w:r>
      <w:r w:rsidRPr="000E7314">
        <w:rPr>
          <w:rFonts w:asciiTheme="minorHAnsi" w:hAnsiTheme="minorHAnsi" w:cstheme="minorHAnsi"/>
          <w:sz w:val="22"/>
        </w:rPr>
        <w:t xml:space="preserve">La délibération entrera en </w:t>
      </w:r>
      <w:proofErr w:type="gramStart"/>
      <w:r w:rsidRPr="000E7314">
        <w:rPr>
          <w:rFonts w:asciiTheme="minorHAnsi" w:hAnsiTheme="minorHAnsi" w:cstheme="minorHAnsi"/>
          <w:sz w:val="22"/>
        </w:rPr>
        <w:t xml:space="preserve">vigueur </w:t>
      </w:r>
      <w:r>
        <w:rPr>
          <w:rFonts w:asciiTheme="minorHAnsi" w:hAnsiTheme="minorHAnsi" w:cstheme="minorHAnsi"/>
          <w:sz w:val="22"/>
        </w:rPr>
        <w:t xml:space="preserve"> </w:t>
      </w:r>
      <w:r w:rsidRPr="000E7314">
        <w:rPr>
          <w:rFonts w:asciiTheme="minorHAnsi" w:hAnsiTheme="minorHAnsi" w:cstheme="minorHAnsi"/>
          <w:sz w:val="22"/>
          <w:highlight w:val="yellow"/>
        </w:rPr>
        <w:t>…</w:t>
      </w:r>
      <w:proofErr w:type="gramEnd"/>
      <w:r w:rsidRPr="000E7314">
        <w:rPr>
          <w:rFonts w:asciiTheme="minorHAnsi" w:hAnsiTheme="minorHAnsi" w:cstheme="minorHAnsi"/>
          <w:sz w:val="22"/>
          <w:highlight w:val="yellow"/>
        </w:rPr>
        <w:t>…………………………………………</w:t>
      </w:r>
      <w:r w:rsidRPr="000E7314">
        <w:rPr>
          <w:rFonts w:asciiTheme="minorHAnsi" w:hAnsiTheme="minorHAnsi" w:cstheme="minorHAnsi"/>
          <w:sz w:val="22"/>
        </w:rPr>
        <w:t xml:space="preserve"> </w:t>
      </w:r>
      <w:r>
        <w:rPr>
          <w:rFonts w:asciiTheme="minorHAnsi" w:hAnsiTheme="minorHAnsi" w:cstheme="minorHAnsi"/>
          <w:sz w:val="22"/>
        </w:rPr>
        <w:t xml:space="preserve">. </w:t>
      </w:r>
    </w:p>
    <w:p w14:paraId="553F9043" w14:textId="77777777" w:rsidR="00EB4CAD" w:rsidRPr="00F26506" w:rsidRDefault="00EB4CAD" w:rsidP="00150247">
      <w:pPr>
        <w:tabs>
          <w:tab w:val="left" w:pos="708"/>
        </w:tabs>
        <w:suppressAutoHyphens/>
        <w:rPr>
          <w:rFonts w:ascii="Calibri" w:eastAsia="Times New Roman" w:hAnsi="Calibri" w:cs="Calibri"/>
          <w:sz w:val="22"/>
          <w:szCs w:val="22"/>
          <w:lang w:eastAsia="fr-FR"/>
        </w:rPr>
      </w:pPr>
    </w:p>
    <w:p w14:paraId="7AF75358" w14:textId="77777777" w:rsidR="004653A6" w:rsidRPr="004653A6" w:rsidRDefault="004653A6" w:rsidP="00150247">
      <w:pPr>
        <w:tabs>
          <w:tab w:val="left" w:pos="708"/>
        </w:tabs>
        <w:suppressAutoHyphens/>
        <w:rPr>
          <w:rFonts w:ascii="Calibri" w:eastAsia="Times New Roman" w:hAnsi="Calibri" w:cs="Calibri"/>
          <w:b/>
          <w:color w:val="000000"/>
          <w:kern w:val="1"/>
          <w:sz w:val="22"/>
          <w:szCs w:val="22"/>
          <w:lang w:eastAsia="fr-FR"/>
        </w:rPr>
      </w:pPr>
    </w:p>
    <w:p w14:paraId="7D455CA3" w14:textId="77777777" w:rsidR="00417D9A" w:rsidRPr="004653A6" w:rsidRDefault="00417D9A" w:rsidP="00150247">
      <w:pPr>
        <w:rPr>
          <w:rFonts w:asciiTheme="minorHAnsi" w:hAnsiTheme="minorHAnsi" w:cstheme="minorHAnsi"/>
          <w:sz w:val="22"/>
        </w:rPr>
      </w:pPr>
    </w:p>
    <w:p w14:paraId="68FFDB37" w14:textId="77777777" w:rsidR="00417D9A" w:rsidRPr="004653A6" w:rsidRDefault="00417D9A" w:rsidP="00150247">
      <w:pPr>
        <w:rPr>
          <w:rFonts w:asciiTheme="minorHAnsi" w:hAnsiTheme="minorHAnsi" w:cstheme="minorHAnsi"/>
          <w:sz w:val="22"/>
        </w:rPr>
      </w:pPr>
    </w:p>
    <w:p w14:paraId="3A89AC84" w14:textId="77777777" w:rsidR="00417D9A" w:rsidRPr="004653A6" w:rsidRDefault="00417D9A" w:rsidP="00150247">
      <w:pPr>
        <w:rPr>
          <w:rFonts w:asciiTheme="minorHAnsi" w:hAnsiTheme="minorHAnsi" w:cstheme="minorHAnsi"/>
          <w:b/>
          <w:sz w:val="22"/>
        </w:rPr>
      </w:pPr>
      <w:r w:rsidRPr="004653A6">
        <w:rPr>
          <w:rFonts w:asciiTheme="minorHAnsi" w:hAnsiTheme="minorHAnsi" w:cstheme="minorHAnsi"/>
          <w:b/>
          <w:sz w:val="22"/>
        </w:rPr>
        <w:t xml:space="preserve">Adopté à </w:t>
      </w:r>
      <w:r w:rsidRPr="004653A6">
        <w:rPr>
          <w:rFonts w:asciiTheme="minorHAnsi" w:hAnsiTheme="minorHAnsi" w:cstheme="minorHAnsi"/>
          <w:b/>
          <w:sz w:val="22"/>
          <w:highlight w:val="yellow"/>
        </w:rPr>
        <w:t>……</w:t>
      </w:r>
      <w:proofErr w:type="gramStart"/>
      <w:r w:rsidRPr="004653A6">
        <w:rPr>
          <w:rFonts w:asciiTheme="minorHAnsi" w:hAnsiTheme="minorHAnsi" w:cstheme="minorHAnsi"/>
          <w:b/>
          <w:sz w:val="22"/>
          <w:highlight w:val="yellow"/>
        </w:rPr>
        <w:t>…….</w:t>
      </w:r>
      <w:proofErr w:type="gramEnd"/>
      <w:r w:rsidRPr="004653A6">
        <w:rPr>
          <w:rFonts w:asciiTheme="minorHAnsi" w:hAnsiTheme="minorHAnsi" w:cstheme="minorHAnsi"/>
          <w:b/>
          <w:sz w:val="22"/>
          <w:highlight w:val="yellow"/>
        </w:rPr>
        <w:t>.</w:t>
      </w:r>
      <w:r w:rsidRPr="004653A6">
        <w:rPr>
          <w:rFonts w:asciiTheme="minorHAnsi" w:hAnsiTheme="minorHAnsi" w:cstheme="minorHAnsi"/>
          <w:b/>
          <w:sz w:val="22"/>
        </w:rPr>
        <w:t xml:space="preserve"> </w:t>
      </w:r>
      <w:proofErr w:type="gramStart"/>
      <w:r w:rsidRPr="004653A6">
        <w:rPr>
          <w:rFonts w:asciiTheme="minorHAnsi" w:hAnsiTheme="minorHAnsi" w:cstheme="minorHAnsi"/>
          <w:b/>
          <w:sz w:val="22"/>
        </w:rPr>
        <w:t>des</w:t>
      </w:r>
      <w:proofErr w:type="gramEnd"/>
      <w:r w:rsidRPr="004653A6">
        <w:rPr>
          <w:rFonts w:asciiTheme="minorHAnsi" w:hAnsiTheme="minorHAnsi" w:cstheme="minorHAnsi"/>
          <w:b/>
          <w:sz w:val="22"/>
        </w:rPr>
        <w:t xml:space="preserve"> membres présents</w:t>
      </w:r>
    </w:p>
    <w:p w14:paraId="4EAC0E22" w14:textId="77777777" w:rsidR="00873673" w:rsidRPr="004653A6" w:rsidRDefault="00873673" w:rsidP="00150247">
      <w:pPr>
        <w:rPr>
          <w:rFonts w:asciiTheme="minorHAnsi" w:hAnsiTheme="minorHAnsi" w:cstheme="minorHAnsi"/>
          <w:b/>
          <w:sz w:val="22"/>
        </w:rPr>
      </w:pPr>
    </w:p>
    <w:p w14:paraId="39A70173" w14:textId="77777777" w:rsidR="00873673" w:rsidRPr="004653A6" w:rsidRDefault="00873673" w:rsidP="00873673">
      <w:pPr>
        <w:ind w:left="5529"/>
        <w:rPr>
          <w:rFonts w:ascii="Calibri" w:hAnsi="Calibri" w:cs="Calibri"/>
          <w:sz w:val="22"/>
          <w:szCs w:val="22"/>
        </w:rPr>
      </w:pPr>
    </w:p>
    <w:p w14:paraId="56EF5D1C" w14:textId="77777777" w:rsidR="00873673" w:rsidRPr="004653A6" w:rsidRDefault="00873673" w:rsidP="00873673">
      <w:pPr>
        <w:ind w:left="5529"/>
        <w:rPr>
          <w:rFonts w:ascii="Calibri" w:hAnsi="Calibri" w:cs="Calibri"/>
          <w:sz w:val="22"/>
          <w:szCs w:val="22"/>
        </w:rPr>
      </w:pPr>
      <w:r w:rsidRPr="004653A6">
        <w:rPr>
          <w:rFonts w:ascii="Calibri" w:hAnsi="Calibri" w:cs="Calibri"/>
          <w:sz w:val="22"/>
          <w:szCs w:val="22"/>
        </w:rPr>
        <w:t xml:space="preserve">Fait à </w:t>
      </w:r>
      <w:r w:rsidRPr="004653A6">
        <w:rPr>
          <w:rFonts w:ascii="Calibri" w:hAnsi="Calibri" w:cs="Calibri"/>
          <w:sz w:val="22"/>
          <w:szCs w:val="22"/>
          <w:highlight w:val="yellow"/>
        </w:rPr>
        <w:t>.........................</w:t>
      </w:r>
      <w:r w:rsidRPr="004653A6">
        <w:rPr>
          <w:rFonts w:ascii="Calibri" w:hAnsi="Calibri" w:cs="Calibri"/>
          <w:sz w:val="22"/>
          <w:szCs w:val="22"/>
        </w:rPr>
        <w:t>, le</w:t>
      </w:r>
      <w:proofErr w:type="gramStart"/>
      <w:r w:rsidRPr="004653A6">
        <w:rPr>
          <w:rFonts w:ascii="Calibri" w:hAnsi="Calibri" w:cs="Calibri"/>
          <w:sz w:val="22"/>
          <w:szCs w:val="22"/>
        </w:rPr>
        <w:t xml:space="preserve"> </w:t>
      </w:r>
      <w:r w:rsidRPr="004653A6">
        <w:rPr>
          <w:rFonts w:ascii="Calibri" w:hAnsi="Calibri" w:cs="Calibri"/>
          <w:sz w:val="22"/>
          <w:szCs w:val="22"/>
          <w:highlight w:val="yellow"/>
        </w:rPr>
        <w:t>....</w:t>
      </w:r>
      <w:proofErr w:type="gramEnd"/>
      <w:r w:rsidRPr="004653A6">
        <w:rPr>
          <w:rFonts w:ascii="Calibri" w:hAnsi="Calibri" w:cs="Calibri"/>
          <w:sz w:val="22"/>
          <w:szCs w:val="22"/>
          <w:highlight w:val="yellow"/>
        </w:rPr>
        <w:t>/..../....</w:t>
      </w:r>
    </w:p>
    <w:p w14:paraId="37D3EE30" w14:textId="77777777" w:rsidR="00873673" w:rsidRPr="004653A6" w:rsidRDefault="00873673" w:rsidP="00873673">
      <w:pPr>
        <w:ind w:left="5529"/>
        <w:rPr>
          <w:rFonts w:ascii="Calibri" w:hAnsi="Calibri" w:cs="Calibri"/>
          <w:sz w:val="22"/>
          <w:szCs w:val="22"/>
        </w:rPr>
      </w:pPr>
    </w:p>
    <w:p w14:paraId="58657A4F" w14:textId="77777777" w:rsidR="00873673" w:rsidRPr="004653A6" w:rsidRDefault="00E36CAE" w:rsidP="00873673">
      <w:pPr>
        <w:ind w:left="5529"/>
        <w:rPr>
          <w:rFonts w:ascii="Calibri" w:hAnsi="Calibri" w:cs="Calibri"/>
          <w:sz w:val="22"/>
          <w:szCs w:val="22"/>
        </w:rPr>
      </w:pPr>
      <w:r w:rsidRPr="004653A6">
        <w:rPr>
          <w:rFonts w:ascii="Calibri" w:hAnsi="Calibri" w:cs="Calibri"/>
          <w:sz w:val="22"/>
          <w:szCs w:val="22"/>
          <w:highlight w:val="yellow"/>
        </w:rPr>
        <w:t>Madame la Maire / Monsieur le Maire / Madame la Présidente / Monsieur le Président</w:t>
      </w:r>
      <w:r w:rsidR="00873673" w:rsidRPr="004653A6">
        <w:rPr>
          <w:rFonts w:ascii="Calibri" w:hAnsi="Calibri" w:cs="Calibri"/>
          <w:sz w:val="22"/>
          <w:szCs w:val="22"/>
          <w:highlight w:val="yellow"/>
        </w:rPr>
        <w:t>,</w:t>
      </w:r>
    </w:p>
    <w:p w14:paraId="4811FE7E" w14:textId="77777777" w:rsidR="00EF6F94" w:rsidRPr="00F26506" w:rsidRDefault="00873673" w:rsidP="00F26506">
      <w:pPr>
        <w:ind w:left="5529"/>
        <w:rPr>
          <w:rFonts w:ascii="Calibri" w:hAnsi="Calibri" w:cs="Calibri"/>
          <w:sz w:val="22"/>
          <w:szCs w:val="22"/>
        </w:rPr>
      </w:pPr>
      <w:r w:rsidRPr="004653A6">
        <w:rPr>
          <w:rFonts w:ascii="Calibri" w:hAnsi="Calibri" w:cs="Calibri"/>
          <w:sz w:val="22"/>
          <w:szCs w:val="22"/>
          <w:highlight w:val="yellow"/>
        </w:rPr>
        <w:t>(</w:t>
      </w:r>
      <w:proofErr w:type="gramStart"/>
      <w:r w:rsidRPr="004653A6">
        <w:rPr>
          <w:rFonts w:ascii="Calibri" w:hAnsi="Calibri" w:cs="Calibri"/>
          <w:sz w:val="22"/>
          <w:szCs w:val="22"/>
          <w:highlight w:val="yellow"/>
        </w:rPr>
        <w:t>nom</w:t>
      </w:r>
      <w:proofErr w:type="gramEnd"/>
      <w:r w:rsidRPr="004653A6">
        <w:rPr>
          <w:rFonts w:ascii="Calibri" w:hAnsi="Calibri" w:cs="Calibri"/>
          <w:sz w:val="22"/>
          <w:szCs w:val="22"/>
          <w:highlight w:val="yellow"/>
        </w:rPr>
        <w:t>, prénom et qualité lisible)</w:t>
      </w:r>
    </w:p>
    <w:p w14:paraId="755D00C9" w14:textId="77777777" w:rsidR="00EF6F94" w:rsidRPr="004653A6" w:rsidRDefault="00EF6F94" w:rsidP="00417D9A">
      <w:pPr>
        <w:rPr>
          <w:rFonts w:asciiTheme="minorHAnsi" w:hAnsiTheme="minorHAnsi" w:cstheme="minorHAnsi"/>
          <w:b/>
          <w:sz w:val="22"/>
        </w:rPr>
      </w:pPr>
    </w:p>
    <w:p w14:paraId="0BF41722" w14:textId="77777777" w:rsidR="00EF6F94" w:rsidRPr="004653A6" w:rsidRDefault="00EF6F94" w:rsidP="00417D9A">
      <w:pPr>
        <w:rPr>
          <w:rFonts w:asciiTheme="minorHAnsi" w:hAnsiTheme="minorHAnsi" w:cstheme="minorHAnsi"/>
          <w:b/>
          <w:sz w:val="22"/>
        </w:rPr>
      </w:pPr>
    </w:p>
    <w:p w14:paraId="2E282D6C" w14:textId="77777777" w:rsidR="00EF6F94" w:rsidRPr="004653A6" w:rsidRDefault="00EF6F94" w:rsidP="00417D9A">
      <w:pPr>
        <w:rPr>
          <w:rFonts w:asciiTheme="minorHAnsi" w:hAnsiTheme="minorHAnsi" w:cstheme="minorHAnsi"/>
          <w:b/>
          <w:sz w:val="22"/>
        </w:rPr>
      </w:pPr>
    </w:p>
    <w:p w14:paraId="5663594E" w14:textId="77777777" w:rsidR="00EF6F94" w:rsidRPr="004653A6" w:rsidRDefault="00E36CAE" w:rsidP="00EF6F94">
      <w:pPr>
        <w:pBdr>
          <w:top w:val="single" w:sz="4" w:space="1" w:color="auto"/>
        </w:pBdr>
        <w:rPr>
          <w:rFonts w:asciiTheme="minorHAnsi" w:hAnsiTheme="minorHAnsi" w:cstheme="minorHAnsi"/>
        </w:rPr>
      </w:pPr>
      <w:r w:rsidRPr="004653A6">
        <w:rPr>
          <w:rFonts w:asciiTheme="minorHAnsi" w:hAnsiTheme="minorHAnsi" w:cstheme="minorHAnsi"/>
          <w:highlight w:val="yellow"/>
        </w:rPr>
        <w:t>Madame la Maire / Monsieur le Maire / Madame la Présidente / Monsieur le Président</w:t>
      </w:r>
      <w:r w:rsidRPr="004653A6">
        <w:rPr>
          <w:rFonts w:asciiTheme="minorHAnsi" w:hAnsiTheme="minorHAnsi" w:cstheme="minorHAnsi"/>
        </w:rPr>
        <w:t xml:space="preserve"> </w:t>
      </w:r>
      <w:r w:rsidR="00EF6F94" w:rsidRPr="004653A6">
        <w:rPr>
          <w:rFonts w:asciiTheme="minorHAnsi" w:hAnsiTheme="minorHAnsi" w:cstheme="minorHAnsi"/>
        </w:rPr>
        <w:t>certifie sous sa responsabilité le caract</w:t>
      </w:r>
      <w:r w:rsidR="007512C6" w:rsidRPr="004653A6">
        <w:rPr>
          <w:rFonts w:asciiTheme="minorHAnsi" w:hAnsiTheme="minorHAnsi" w:cstheme="minorHAnsi"/>
        </w:rPr>
        <w:t xml:space="preserve">ère exécutoire de cet acte et </w:t>
      </w:r>
      <w:r w:rsidR="00EF6F94" w:rsidRPr="004653A6">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sidRPr="004653A6">
        <w:rPr>
          <w:rFonts w:asciiTheme="minorHAnsi" w:hAnsiTheme="minorHAnsi" w:cstheme="minorHAnsi"/>
        </w:rPr>
        <w:t xml:space="preserve">ant : </w:t>
      </w:r>
      <w:hyperlink r:id="rId7" w:history="1">
        <w:r w:rsidR="00A750FA" w:rsidRPr="004653A6">
          <w:rPr>
            <w:rStyle w:val="Lienhypertexte"/>
            <w:rFonts w:asciiTheme="minorHAnsi" w:hAnsiTheme="minorHAnsi" w:cstheme="minorHAnsi"/>
          </w:rPr>
          <w:t>http://www.telerecours.fr</w:t>
        </w:r>
      </w:hyperlink>
      <w:r w:rsidR="00A750FA" w:rsidRPr="004653A6">
        <w:rPr>
          <w:rFonts w:asciiTheme="minorHAnsi" w:hAnsiTheme="minorHAnsi" w:cstheme="minorHAnsi"/>
        </w:rPr>
        <w:t xml:space="preserve">. </w:t>
      </w:r>
    </w:p>
    <w:sectPr w:rsidR="00EF6F94" w:rsidRPr="004653A6" w:rsidSect="00521D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208B" w14:textId="77777777" w:rsidR="00521D67" w:rsidRDefault="00521D67" w:rsidP="00521D67">
      <w:r>
        <w:separator/>
      </w:r>
    </w:p>
  </w:endnote>
  <w:endnote w:type="continuationSeparator" w:id="0">
    <w:p w14:paraId="61B10DF6" w14:textId="77777777"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1674" w14:textId="77777777" w:rsidR="002202B6" w:rsidRDefault="002202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E37C"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136D583F" wp14:editId="64DF2B32">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E66459"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08DCDFBF"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615377">
      <w:rPr>
        <w:rFonts w:ascii="Calibri" w:hAnsi="Calibri" w:cs="Calibri"/>
        <w:noProof/>
      </w:rPr>
      <w:t>3</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615377">
      <w:rPr>
        <w:rFonts w:ascii="Calibri" w:hAnsi="Calibri" w:cs="Calibri"/>
        <w:noProof/>
      </w:rPr>
      <w:t>3</w:t>
    </w:r>
    <w:r w:rsidRPr="00C86791">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24D4"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615377">
      <w:rPr>
        <w:noProof/>
      </w:rPr>
      <w:t>1</w:t>
    </w:r>
    <w:r w:rsidRPr="00715C9B">
      <w:fldChar w:fldCharType="end"/>
    </w:r>
    <w:r w:rsidRPr="00715C9B">
      <w:t xml:space="preserve"> sur </w:t>
    </w:r>
    <w:fldSimple w:instr="NUMPAGES  \* Arabic  \* MERGEFORMAT">
      <w:r w:rsidR="00615377">
        <w:rPr>
          <w:noProof/>
        </w:rPr>
        <w:t>3</w:t>
      </w:r>
    </w:fldSimple>
    <w:r>
      <w:rPr>
        <w:noProof/>
      </w:rPr>
      <w:t xml:space="preserve"> - </w:t>
    </w:r>
    <w:r w:rsidRPr="007C0DFE">
      <w:rPr>
        <w:noProof/>
      </w:rPr>
      <w:t>MAJ mars 2022 – A jour du Code général de la fonction publique</w:t>
    </w:r>
  </w:p>
  <w:p w14:paraId="6DE9D70B"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608913D9" wp14:editId="05CB6140">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D4DE9"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EEBAEEB"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72A232D4"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F3B5" w14:textId="77777777" w:rsidR="00521D67" w:rsidRDefault="00521D67" w:rsidP="00521D67">
      <w:r>
        <w:separator/>
      </w:r>
    </w:p>
  </w:footnote>
  <w:footnote w:type="continuationSeparator" w:id="0">
    <w:p w14:paraId="6285563F" w14:textId="77777777" w:rsidR="00521D67" w:rsidRDefault="00521D67"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0C54" w14:textId="77777777" w:rsidR="002202B6" w:rsidRDefault="002202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CEF9" w14:textId="77777777" w:rsidR="002202B6" w:rsidRDefault="002202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B813"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 xml:space="preserve">Logo / </w:t>
    </w:r>
    <w:proofErr w:type="spellStart"/>
    <w:r w:rsidRPr="00521D67">
      <w:rPr>
        <w:rFonts w:asciiTheme="minorHAnsi" w:hAnsiTheme="minorHAnsi" w:cstheme="minorHAnsi"/>
        <w:sz w:val="24"/>
        <w:highlight w:val="yellow"/>
      </w:rPr>
      <w:t>en-tête</w:t>
    </w:r>
    <w:proofErr w:type="spellEnd"/>
    <w:r w:rsidRPr="00521D67">
      <w:rPr>
        <w:rFonts w:asciiTheme="minorHAnsi" w:hAnsiTheme="minorHAnsi" w:cstheme="minorHAnsi"/>
        <w:sz w:val="24"/>
        <w:highlight w:val="yellow"/>
      </w:rPr>
      <w:t xml:space="preserve"> collectivité</w:t>
    </w:r>
  </w:p>
  <w:p w14:paraId="25BE6069"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AB698D"/>
    <w:multiLevelType w:val="hybridMultilevel"/>
    <w:tmpl w:val="30F81B46"/>
    <w:lvl w:ilvl="0" w:tplc="63C6FE2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9107343">
    <w:abstractNumId w:val="3"/>
  </w:num>
  <w:num w:numId="2" w16cid:durableId="1145506066">
    <w:abstractNumId w:val="1"/>
  </w:num>
  <w:num w:numId="3" w16cid:durableId="34038368">
    <w:abstractNumId w:val="0"/>
  </w:num>
  <w:num w:numId="4" w16cid:durableId="1998264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7"/>
    <w:rsid w:val="000600E2"/>
    <w:rsid w:val="00150247"/>
    <w:rsid w:val="002202B6"/>
    <w:rsid w:val="002C5A24"/>
    <w:rsid w:val="00417D9A"/>
    <w:rsid w:val="004653A6"/>
    <w:rsid w:val="004D33EF"/>
    <w:rsid w:val="00521D67"/>
    <w:rsid w:val="00615377"/>
    <w:rsid w:val="00690056"/>
    <w:rsid w:val="007512C6"/>
    <w:rsid w:val="00873673"/>
    <w:rsid w:val="008E7F43"/>
    <w:rsid w:val="008F3DCF"/>
    <w:rsid w:val="00993074"/>
    <w:rsid w:val="009D0391"/>
    <w:rsid w:val="009D7B23"/>
    <w:rsid w:val="00A365CE"/>
    <w:rsid w:val="00A527D3"/>
    <w:rsid w:val="00A72202"/>
    <w:rsid w:val="00A750FA"/>
    <w:rsid w:val="00A96244"/>
    <w:rsid w:val="00B06FD4"/>
    <w:rsid w:val="00B12A2A"/>
    <w:rsid w:val="00BD781D"/>
    <w:rsid w:val="00C06E7C"/>
    <w:rsid w:val="00C24CE1"/>
    <w:rsid w:val="00CB0811"/>
    <w:rsid w:val="00DF0B51"/>
    <w:rsid w:val="00E31717"/>
    <w:rsid w:val="00E36CAE"/>
    <w:rsid w:val="00EB4CAD"/>
    <w:rsid w:val="00EF6F94"/>
    <w:rsid w:val="00F26506"/>
    <w:rsid w:val="00FA192B"/>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16A74AF"/>
  <w15:docId w15:val="{8C0A0E6C-8EBB-4113-AF2D-A438FCB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Retraitcorpsdetexte">
    <w:name w:val="Body Text Indent"/>
    <w:basedOn w:val="Normal"/>
    <w:link w:val="RetraitcorpsdetexteCar"/>
    <w:uiPriority w:val="99"/>
    <w:semiHidden/>
    <w:unhideWhenUsed/>
    <w:rsid w:val="004653A6"/>
    <w:pPr>
      <w:spacing w:after="120"/>
      <w:ind w:left="283"/>
    </w:pPr>
  </w:style>
  <w:style w:type="character" w:customStyle="1" w:styleId="RetraitcorpsdetexteCar">
    <w:name w:val="Retrait corps de texte Car"/>
    <w:basedOn w:val="Policepardfaut"/>
    <w:link w:val="Retraitcorpsdetexte"/>
    <w:uiPriority w:val="99"/>
    <w:semiHidden/>
    <w:rsid w:val="0046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5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969</Words>
  <Characters>5331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HERRMANN Camille</cp:lastModifiedBy>
  <cp:revision>5</cp:revision>
  <dcterms:created xsi:type="dcterms:W3CDTF">2023-06-28T08:38:00Z</dcterms:created>
  <dcterms:modified xsi:type="dcterms:W3CDTF">2024-01-25T10:24:00Z</dcterms:modified>
</cp:coreProperties>
</file>