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D016C" w14:textId="77777777" w:rsidR="008C7FD5" w:rsidRPr="006C34B7" w:rsidRDefault="008C7FD5" w:rsidP="008C7FD5">
      <w:pPr>
        <w:rPr>
          <w:rFonts w:ascii="Calibri" w:hAnsi="Calibri" w:cs="Calibri"/>
        </w:rPr>
      </w:pPr>
    </w:p>
    <w:p w14:paraId="299C55F7" w14:textId="77777777" w:rsidR="00464AB0" w:rsidRPr="00464AB0" w:rsidRDefault="00464AB0" w:rsidP="00464AB0">
      <w:pPr>
        <w:ind w:left="-142"/>
      </w:pPr>
    </w:p>
    <w:p w14:paraId="6D9AB460" w14:textId="1B4F3CC5" w:rsidR="00464AB0" w:rsidRPr="000466F0" w:rsidRDefault="005F6FB7" w:rsidP="00464AB0">
      <w:pPr>
        <w:keepNext/>
        <w:shd w:val="clear" w:color="auto" w:fill="DB1C4E"/>
        <w:ind w:left="-142" w:right="-64"/>
        <w:jc w:val="center"/>
        <w:outlineLvl w:val="3"/>
        <w:rPr>
          <w:rFonts w:ascii="Calibri" w:hAnsi="Calibri" w:cs="Calibri"/>
          <w:b/>
          <w:bCs/>
          <w:color w:val="FFFFFF"/>
          <w:sz w:val="28"/>
        </w:rPr>
      </w:pPr>
      <w:r w:rsidRPr="000466F0">
        <w:rPr>
          <w:rFonts w:ascii="Calibri" w:hAnsi="Calibri" w:cs="Calibri"/>
          <w:b/>
          <w:bCs/>
          <w:color w:val="FFFFFF"/>
          <w:sz w:val="28"/>
        </w:rPr>
        <w:t xml:space="preserve">DEMANDE D’AVIS DU COMITE </w:t>
      </w:r>
      <w:r w:rsidR="00FD2748">
        <w:rPr>
          <w:rFonts w:ascii="Calibri" w:hAnsi="Calibri" w:cs="Calibri"/>
          <w:b/>
          <w:bCs/>
          <w:color w:val="FFFFFF"/>
          <w:sz w:val="28"/>
        </w:rPr>
        <w:t>SOCIAL TERRITORIAL</w:t>
      </w:r>
      <w:r w:rsidRPr="000466F0">
        <w:rPr>
          <w:rFonts w:ascii="Calibri" w:hAnsi="Calibri" w:cs="Calibri"/>
          <w:b/>
          <w:bCs/>
          <w:color w:val="FFFFFF"/>
          <w:sz w:val="28"/>
        </w:rPr>
        <w:t xml:space="preserve"> INTERCOMMUNAL </w:t>
      </w:r>
    </w:p>
    <w:p w14:paraId="6306CA4C" w14:textId="77777777" w:rsidR="00464AB0" w:rsidRPr="00126078" w:rsidRDefault="00464AB0" w:rsidP="00464AB0">
      <w:pPr>
        <w:rPr>
          <w:rFonts w:ascii="Calibri" w:hAnsi="Calibri" w:cs="Calibri"/>
          <w:b/>
          <w:bCs/>
          <w:sz w:val="28"/>
        </w:rPr>
      </w:pPr>
    </w:p>
    <w:p w14:paraId="168BB687" w14:textId="77777777" w:rsidR="00464AB0" w:rsidRPr="00126078" w:rsidRDefault="00464AB0" w:rsidP="00464AB0">
      <w:pPr>
        <w:keepNext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B1C4E"/>
        <w:jc w:val="center"/>
        <w:outlineLvl w:val="3"/>
        <w:rPr>
          <w:rFonts w:ascii="Calibri" w:hAnsi="Calibri" w:cs="Calibri"/>
          <w:b/>
          <w:bCs/>
          <w:color w:val="FFFFFF"/>
          <w:sz w:val="28"/>
        </w:rPr>
      </w:pPr>
      <w:r w:rsidRPr="00126078">
        <w:rPr>
          <w:rFonts w:ascii="Calibri" w:hAnsi="Calibri" w:cs="Calibri"/>
          <w:b/>
          <w:bCs/>
          <w:color w:val="FFFFFF"/>
          <w:sz w:val="28"/>
        </w:rPr>
        <w:t>PARTICIPATION EMPLOYEUR EN SANTE ET PREVOYANCE</w:t>
      </w:r>
    </w:p>
    <w:p w14:paraId="08E6289F" w14:textId="4D0BC41C" w:rsidR="00464AB0" w:rsidRPr="00126078" w:rsidRDefault="00126078" w:rsidP="0012607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color w:val="DB1C4E"/>
        </w:rPr>
      </w:pPr>
      <w:r w:rsidRPr="00126078">
        <w:rPr>
          <w:rFonts w:ascii="Calibri" w:hAnsi="Calibri" w:cs="Calibri"/>
          <w:b/>
          <w:bCs/>
          <w:color w:val="DB1C4E"/>
        </w:rPr>
        <w:t>Formulaire à utiliser uniquement dans le cas où la collectivité/l’établissement n’adhère PAS à la convention proposée par le CDG31</w:t>
      </w:r>
    </w:p>
    <w:p w14:paraId="00B10B7F" w14:textId="2E2C6626" w:rsidR="00464AB0" w:rsidRPr="000466F0" w:rsidRDefault="00464AB0" w:rsidP="00464AB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r w:rsidRPr="000466F0">
        <w:rPr>
          <w:rFonts w:ascii="Calibri" w:hAnsi="Calibri" w:cs="Calibri"/>
        </w:rPr>
        <w:t xml:space="preserve">Références juridiques : </w:t>
      </w:r>
      <w:r w:rsidR="004B7D35">
        <w:rPr>
          <w:rFonts w:ascii="Calibri" w:hAnsi="Calibri" w:cs="Calibri"/>
        </w:rPr>
        <w:t>C</w:t>
      </w:r>
      <w:r w:rsidRPr="000466F0">
        <w:rPr>
          <w:rFonts w:ascii="Calibri" w:hAnsi="Calibri" w:cs="Calibri"/>
        </w:rPr>
        <w:t xml:space="preserve">ode général de la fonction publique ; ordonnance n°2021-175 du 17 février 2021 ; </w:t>
      </w:r>
      <w:r w:rsidR="00ED5119">
        <w:rPr>
          <w:rFonts w:ascii="Calibri" w:hAnsi="Calibri" w:cs="Calibri"/>
        </w:rPr>
        <w:t xml:space="preserve">décret n°2022-581 du 20 avril 2022 ; </w:t>
      </w:r>
      <w:r w:rsidRPr="000466F0">
        <w:rPr>
          <w:rFonts w:ascii="Calibri" w:hAnsi="Calibri" w:cs="Calibri"/>
        </w:rPr>
        <w:t>décret n°2011-1474 du 8 novembre 2011.</w:t>
      </w:r>
    </w:p>
    <w:p w14:paraId="2312AF4D" w14:textId="77777777" w:rsidR="00464AB0" w:rsidRPr="000466F0" w:rsidRDefault="00464AB0" w:rsidP="00464AB0">
      <w:pPr>
        <w:rPr>
          <w:rFonts w:ascii="Calibri" w:hAnsi="Calibri" w:cs="Calibri"/>
        </w:rPr>
      </w:pPr>
    </w:p>
    <w:p w14:paraId="1EDBDE3D" w14:textId="77777777" w:rsidR="00464AB0" w:rsidRPr="000466F0" w:rsidRDefault="00464AB0" w:rsidP="00464AB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jc w:val="both"/>
        <w:rPr>
          <w:rFonts w:ascii="Calibri" w:hAnsi="Calibri" w:cs="Calibri"/>
          <w:b/>
          <w:color w:val="DB1C4E"/>
          <w:u w:val="single"/>
        </w:rPr>
      </w:pPr>
      <w:r w:rsidRPr="000466F0">
        <w:rPr>
          <w:rFonts w:ascii="Calibri" w:hAnsi="Calibri" w:cs="Calibri"/>
          <w:b/>
          <w:color w:val="DB1C4E"/>
          <w:u w:val="single"/>
        </w:rPr>
        <w:t>COLLECTIVITE :</w:t>
      </w:r>
    </w:p>
    <w:p w14:paraId="73E99127" w14:textId="77777777" w:rsidR="00464AB0" w:rsidRPr="000466F0" w:rsidRDefault="00464AB0" w:rsidP="00464AB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jc w:val="both"/>
        <w:rPr>
          <w:rFonts w:ascii="Calibri" w:hAnsi="Calibri" w:cs="Calibri"/>
          <w:color w:val="DB1C4E"/>
        </w:rPr>
      </w:pPr>
    </w:p>
    <w:p w14:paraId="62727632" w14:textId="77777777" w:rsidR="00464AB0" w:rsidRPr="000466F0" w:rsidRDefault="00464AB0" w:rsidP="00464AB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jc w:val="both"/>
        <w:rPr>
          <w:rFonts w:ascii="Calibri" w:hAnsi="Calibri" w:cs="Calibri"/>
          <w:b/>
          <w:color w:val="DB1C4E"/>
          <w:u w:val="single"/>
        </w:rPr>
      </w:pPr>
      <w:r w:rsidRPr="000466F0">
        <w:rPr>
          <w:rFonts w:ascii="Calibri" w:hAnsi="Calibri" w:cs="Calibri"/>
          <w:b/>
          <w:color w:val="DB1C4E"/>
          <w:u w:val="single"/>
        </w:rPr>
        <w:t>Personne en charge du dossier :</w:t>
      </w:r>
    </w:p>
    <w:p w14:paraId="5C2D497C" w14:textId="77777777" w:rsidR="00464AB0" w:rsidRPr="000466F0" w:rsidRDefault="00464AB0" w:rsidP="00464AB0">
      <w:pPr>
        <w:rPr>
          <w:rFonts w:ascii="Calibri" w:hAnsi="Calibri" w:cs="Calibri"/>
          <w:b/>
          <w:bCs/>
        </w:rPr>
      </w:pPr>
    </w:p>
    <w:p w14:paraId="5068F469" w14:textId="613734D0" w:rsidR="00464AB0" w:rsidRPr="000466F0" w:rsidRDefault="00126078" w:rsidP="00464AB0">
      <w:pPr>
        <w:rPr>
          <w:rFonts w:ascii="Calibri" w:hAnsi="Calibri" w:cs="Calibri"/>
          <w:b/>
          <w:bCs/>
        </w:rPr>
      </w:pPr>
      <w:r>
        <w:rPr>
          <w:rFonts w:ascii="Garamond" w:hAnsi="Garamond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BB18AE8" wp14:editId="1DA9B36D">
                <wp:simplePos x="0" y="0"/>
                <wp:positionH relativeFrom="column">
                  <wp:posOffset>-145415</wp:posOffset>
                </wp:positionH>
                <wp:positionV relativeFrom="paragraph">
                  <wp:posOffset>228600</wp:posOffset>
                </wp:positionV>
                <wp:extent cx="6012180" cy="5638800"/>
                <wp:effectExtent l="0" t="0" r="2667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2180" cy="563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0C961" id="Rectangle 3" o:spid="_x0000_s1026" style="position:absolute;margin-left:-11.45pt;margin-top:18pt;width:473.4pt;height:44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"/>
            </w:pict>
          </mc:Fallback>
        </mc:AlternateContent>
      </w:r>
    </w:p>
    <w:p w14:paraId="65753C3B" w14:textId="231E6C8D" w:rsidR="00464AB0" w:rsidRDefault="00464AB0" w:rsidP="00464AB0">
      <w:pPr>
        <w:jc w:val="both"/>
        <w:rPr>
          <w:rFonts w:ascii="Garamond" w:hAnsi="Garamond" w:cs="Arial"/>
          <w:b/>
          <w:bCs/>
        </w:rPr>
      </w:pPr>
    </w:p>
    <w:p w14:paraId="5D948656" w14:textId="77777777" w:rsidR="00464AB0" w:rsidRPr="000466F0" w:rsidRDefault="00464AB0" w:rsidP="00464AB0">
      <w:pPr>
        <w:jc w:val="both"/>
        <w:rPr>
          <w:rFonts w:ascii="Calibri" w:hAnsi="Calibri" w:cs="Calibri"/>
          <w:bCs/>
          <w:sz w:val="22"/>
          <w:szCs w:val="22"/>
        </w:rPr>
      </w:pPr>
      <w:r w:rsidRPr="000466F0">
        <w:rPr>
          <w:rFonts w:ascii="Calibri" w:hAnsi="Calibri" w:cs="Calibri"/>
          <w:b/>
          <w:bCs/>
          <w:color w:val="DB1C4E"/>
          <w:sz w:val="22"/>
          <w:szCs w:val="22"/>
          <w:u w:val="single"/>
        </w:rPr>
        <w:t>Choix de la procédure :</w:t>
      </w:r>
      <w:r w:rsidRPr="000466F0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5F28874" w14:textId="77777777" w:rsidR="00464AB0" w:rsidRPr="000466F0" w:rsidRDefault="00464AB0" w:rsidP="00464AB0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69A39A" w14:textId="1A719682" w:rsidR="00464AB0" w:rsidRPr="000466F0" w:rsidRDefault="00464AB0" w:rsidP="00464AB0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466F0">
        <w:rPr>
          <w:rFonts w:ascii="Calibri" w:hAnsi="Calibri" w:cs="Calibri"/>
          <w:bCs/>
          <w:sz w:val="22"/>
          <w:szCs w:val="22"/>
        </w:rPr>
        <w:t>Labellisation : L'agent justifie auprès de son employeur l'adhésion à un contrat labellisé et perçoit à ce titre la participation employeur mis</w:t>
      </w:r>
      <w:r w:rsidR="004860DA">
        <w:rPr>
          <w:rFonts w:ascii="Calibri" w:hAnsi="Calibri" w:cs="Calibri"/>
          <w:bCs/>
          <w:sz w:val="22"/>
          <w:szCs w:val="22"/>
        </w:rPr>
        <w:t>e</w:t>
      </w:r>
      <w:r w:rsidRPr="000466F0">
        <w:rPr>
          <w:rFonts w:ascii="Calibri" w:hAnsi="Calibri" w:cs="Calibri"/>
          <w:bCs/>
          <w:sz w:val="22"/>
          <w:szCs w:val="22"/>
        </w:rPr>
        <w:t xml:space="preserve"> en place dans sa collectivité.</w:t>
      </w:r>
    </w:p>
    <w:p w14:paraId="43B64681" w14:textId="77777777" w:rsidR="00464AB0" w:rsidRPr="000466F0" w:rsidRDefault="00464AB0" w:rsidP="00464AB0">
      <w:pPr>
        <w:ind w:left="720"/>
        <w:jc w:val="both"/>
        <w:rPr>
          <w:rFonts w:ascii="Calibri" w:hAnsi="Calibri" w:cs="Calibri"/>
          <w:bCs/>
          <w:sz w:val="22"/>
          <w:szCs w:val="22"/>
        </w:rPr>
      </w:pPr>
    </w:p>
    <w:p w14:paraId="42BB8A7F" w14:textId="77777777" w:rsidR="00464AB0" w:rsidRPr="000466F0" w:rsidRDefault="00464AB0" w:rsidP="00464AB0">
      <w:pPr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0466F0">
        <w:rPr>
          <w:rFonts w:ascii="Calibri" w:hAnsi="Calibri" w:cs="Calibri"/>
          <w:bCs/>
          <w:sz w:val="22"/>
          <w:szCs w:val="22"/>
        </w:rPr>
        <w:t>OU</w:t>
      </w:r>
    </w:p>
    <w:p w14:paraId="2FBCF67D" w14:textId="77777777" w:rsidR="005F6FB7" w:rsidRPr="000466F0" w:rsidRDefault="005F6FB7" w:rsidP="00464AB0">
      <w:pPr>
        <w:ind w:left="720"/>
        <w:jc w:val="both"/>
        <w:rPr>
          <w:rFonts w:ascii="Calibri" w:hAnsi="Calibri" w:cs="Calibri"/>
          <w:bCs/>
          <w:sz w:val="16"/>
          <w:szCs w:val="16"/>
        </w:rPr>
      </w:pPr>
    </w:p>
    <w:p w14:paraId="7F48F6C4" w14:textId="77777777" w:rsidR="00464AB0" w:rsidRPr="000466F0" w:rsidRDefault="00464AB0" w:rsidP="00464AB0">
      <w:pPr>
        <w:ind w:left="720"/>
        <w:jc w:val="both"/>
        <w:rPr>
          <w:rFonts w:ascii="Calibri" w:hAnsi="Calibri" w:cs="Calibri"/>
          <w:bCs/>
          <w:sz w:val="16"/>
          <w:szCs w:val="16"/>
        </w:rPr>
      </w:pPr>
    </w:p>
    <w:p w14:paraId="2D2FC9D8" w14:textId="77777777" w:rsidR="00464AB0" w:rsidRPr="000466F0" w:rsidRDefault="00464AB0" w:rsidP="00464AB0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466F0">
        <w:rPr>
          <w:rFonts w:ascii="Calibri" w:hAnsi="Calibri" w:cs="Calibri"/>
          <w:bCs/>
          <w:sz w:val="22"/>
          <w:szCs w:val="22"/>
        </w:rPr>
        <w:t>Convention de participation : Une convention de participation est conclue pour une durée maximale de 6 ans. L'adhésion des agents à cette convention est facultative. Toutefois, la participation employeur ne sera versée qu'aux agents qui adhèrent à ce contrat.</w:t>
      </w:r>
    </w:p>
    <w:p w14:paraId="1D5F3B10" w14:textId="12A7C2F6" w:rsidR="00464AB0" w:rsidRPr="000466F0" w:rsidRDefault="00464AB0" w:rsidP="00464AB0">
      <w:pPr>
        <w:ind w:left="720"/>
        <w:jc w:val="both"/>
        <w:rPr>
          <w:rFonts w:ascii="Calibri" w:hAnsi="Calibri" w:cs="Calibri"/>
          <w:bCs/>
          <w:i/>
          <w:sz w:val="22"/>
          <w:szCs w:val="22"/>
        </w:rPr>
      </w:pPr>
      <w:r w:rsidRPr="000466F0">
        <w:rPr>
          <w:rFonts w:ascii="Calibri" w:hAnsi="Calibri" w:cs="Calibri"/>
          <w:bCs/>
          <w:i/>
          <w:sz w:val="22"/>
          <w:szCs w:val="22"/>
        </w:rPr>
        <w:t xml:space="preserve">Dans le cadre d’une convention de participation, une fois la saisine du </w:t>
      </w:r>
      <w:r w:rsidR="009252C2">
        <w:rPr>
          <w:rFonts w:ascii="Calibri" w:hAnsi="Calibri" w:cs="Calibri"/>
          <w:bCs/>
          <w:i/>
          <w:sz w:val="22"/>
          <w:szCs w:val="22"/>
        </w:rPr>
        <w:t>comité social territorial</w:t>
      </w:r>
      <w:r w:rsidRPr="000466F0">
        <w:rPr>
          <w:rFonts w:ascii="Calibri" w:hAnsi="Calibri" w:cs="Calibri"/>
          <w:bCs/>
          <w:i/>
          <w:sz w:val="22"/>
          <w:szCs w:val="22"/>
        </w:rPr>
        <w:t xml:space="preserve"> réalisée sur le choix de la procédure, une nouvelle saisine du </w:t>
      </w:r>
      <w:r w:rsidR="009252C2">
        <w:rPr>
          <w:rFonts w:ascii="Calibri" w:hAnsi="Calibri" w:cs="Calibri"/>
          <w:bCs/>
          <w:i/>
          <w:sz w:val="22"/>
          <w:szCs w:val="22"/>
        </w:rPr>
        <w:t>comité social territorial</w:t>
      </w:r>
      <w:r w:rsidRPr="000466F0">
        <w:rPr>
          <w:rFonts w:ascii="Calibri" w:hAnsi="Calibri" w:cs="Calibri"/>
          <w:bCs/>
          <w:i/>
          <w:sz w:val="22"/>
          <w:szCs w:val="22"/>
        </w:rPr>
        <w:t xml:space="preserve"> est nécessaire afin de présenter les modalités du prestataire retenu.</w:t>
      </w:r>
    </w:p>
    <w:p w14:paraId="69699540" w14:textId="77777777" w:rsidR="00464AB0" w:rsidRPr="000466F0" w:rsidRDefault="00464AB0" w:rsidP="00464AB0">
      <w:pPr>
        <w:ind w:left="720"/>
        <w:jc w:val="both"/>
        <w:rPr>
          <w:rFonts w:ascii="Calibri" w:hAnsi="Calibri" w:cs="Calibri"/>
          <w:bCs/>
          <w:sz w:val="22"/>
          <w:szCs w:val="22"/>
        </w:rPr>
      </w:pPr>
    </w:p>
    <w:p w14:paraId="128F9A2F" w14:textId="7A9F0451" w:rsidR="00464AB0" w:rsidRPr="00126078" w:rsidRDefault="00464AB0" w:rsidP="00464AB0">
      <w:pPr>
        <w:numPr>
          <w:ilvl w:val="0"/>
          <w:numId w:val="2"/>
        </w:numPr>
        <w:jc w:val="both"/>
        <w:rPr>
          <w:rFonts w:ascii="Calibri" w:hAnsi="Calibri" w:cs="Calibri"/>
          <w:b/>
          <w:i/>
          <w:iCs/>
          <w:sz w:val="22"/>
          <w:szCs w:val="22"/>
        </w:rPr>
      </w:pPr>
      <w:r w:rsidRPr="00126078">
        <w:rPr>
          <w:rFonts w:ascii="Calibri" w:hAnsi="Calibri" w:cs="Calibri"/>
          <w:bCs/>
          <w:i/>
          <w:iCs/>
          <w:sz w:val="22"/>
          <w:szCs w:val="22"/>
        </w:rPr>
        <w:t>Adhésion à la convention proposée par le CDG31</w:t>
      </w:r>
      <w:r w:rsidR="009252C2">
        <w:rPr>
          <w:rFonts w:ascii="Calibri" w:hAnsi="Calibri" w:cs="Calibri"/>
          <w:bCs/>
          <w:sz w:val="22"/>
          <w:szCs w:val="22"/>
        </w:rPr>
        <w:t xml:space="preserve"> </w:t>
      </w:r>
      <w:r w:rsidR="009252C2" w:rsidRPr="00126078">
        <w:rPr>
          <w:rFonts w:ascii="Calibri" w:hAnsi="Calibri" w:cs="Calibri"/>
          <w:b/>
          <w:sz w:val="22"/>
          <w:szCs w:val="22"/>
        </w:rPr>
        <w:t>(</w:t>
      </w:r>
      <w:r w:rsidR="009252C2" w:rsidRPr="00126078">
        <w:rPr>
          <w:rFonts w:ascii="Calibri" w:hAnsi="Calibri" w:cs="Calibri"/>
          <w:b/>
          <w:i/>
          <w:iCs/>
          <w:sz w:val="22"/>
          <w:szCs w:val="22"/>
        </w:rPr>
        <w:t>formulaire de saisine spécifique)</w:t>
      </w:r>
      <w:r w:rsidRPr="00126078">
        <w:rPr>
          <w:rFonts w:ascii="Calibri" w:hAnsi="Calibri" w:cs="Calibri"/>
          <w:b/>
          <w:i/>
          <w:iCs/>
          <w:sz w:val="22"/>
          <w:szCs w:val="22"/>
        </w:rPr>
        <w:t xml:space="preserve">. </w:t>
      </w:r>
    </w:p>
    <w:p w14:paraId="2A1AC010" w14:textId="77777777" w:rsidR="005F6FB7" w:rsidRPr="000466F0" w:rsidRDefault="005F6FB7" w:rsidP="005F6FB7">
      <w:pPr>
        <w:ind w:left="720"/>
        <w:jc w:val="both"/>
        <w:rPr>
          <w:rFonts w:ascii="Calibri" w:hAnsi="Calibri" w:cs="Calibri"/>
          <w:bCs/>
          <w:sz w:val="16"/>
          <w:szCs w:val="16"/>
        </w:rPr>
      </w:pPr>
    </w:p>
    <w:p w14:paraId="5F46E81F" w14:textId="77777777" w:rsidR="00464AB0" w:rsidRPr="000466F0" w:rsidRDefault="00464AB0" w:rsidP="00464AB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466F0">
        <w:rPr>
          <w:rFonts w:ascii="Calibri" w:hAnsi="Calibri" w:cs="Calibri"/>
          <w:b/>
          <w:bCs/>
          <w:color w:val="DB1C4E"/>
          <w:sz w:val="22"/>
          <w:szCs w:val="22"/>
          <w:u w:val="single"/>
        </w:rPr>
        <w:t>Nature du risque :</w:t>
      </w:r>
      <w:r w:rsidRPr="000466F0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E43E3F3" w14:textId="77777777" w:rsidR="00464AB0" w:rsidRPr="000466F0" w:rsidRDefault="00464AB0" w:rsidP="00464AB0">
      <w:pPr>
        <w:jc w:val="both"/>
        <w:rPr>
          <w:rFonts w:ascii="Calibri" w:hAnsi="Calibri" w:cs="Calibri"/>
          <w:bCs/>
          <w:sz w:val="22"/>
          <w:szCs w:val="22"/>
        </w:rPr>
      </w:pPr>
    </w:p>
    <w:p w14:paraId="4D8CB054" w14:textId="77777777" w:rsidR="00464AB0" w:rsidRDefault="00464AB0" w:rsidP="00464AB0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466F0">
        <w:rPr>
          <w:rFonts w:ascii="Calibri" w:hAnsi="Calibri" w:cs="Calibri"/>
          <w:bCs/>
          <w:sz w:val="22"/>
          <w:szCs w:val="22"/>
        </w:rPr>
        <w:t xml:space="preserve"> Risque « santé » (risques d'atteinte à l'intégrité physique de la personne et la maternité)</w:t>
      </w:r>
    </w:p>
    <w:p w14:paraId="6E80AD8E" w14:textId="490C70D0" w:rsidR="008072E7" w:rsidRPr="000466F0" w:rsidRDefault="008072E7" w:rsidP="008072E7">
      <w:pPr>
        <w:numPr>
          <w:ilvl w:val="1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Date d’effet (postérieure à l’avis du CST) : </w:t>
      </w:r>
    </w:p>
    <w:p w14:paraId="29555232" w14:textId="77777777" w:rsidR="00464AB0" w:rsidRPr="000466F0" w:rsidRDefault="00464AB0" w:rsidP="00464AB0">
      <w:pPr>
        <w:ind w:left="720"/>
        <w:jc w:val="both"/>
        <w:rPr>
          <w:rFonts w:ascii="Calibri" w:hAnsi="Calibri" w:cs="Calibri"/>
          <w:bCs/>
          <w:sz w:val="22"/>
          <w:szCs w:val="22"/>
        </w:rPr>
      </w:pPr>
    </w:p>
    <w:p w14:paraId="493F0D2C" w14:textId="77777777" w:rsidR="00464AB0" w:rsidRPr="000466F0" w:rsidRDefault="00464AB0" w:rsidP="00464AB0">
      <w:pPr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0466F0">
        <w:rPr>
          <w:rFonts w:ascii="Calibri" w:hAnsi="Calibri" w:cs="Calibri"/>
          <w:bCs/>
          <w:sz w:val="22"/>
          <w:szCs w:val="22"/>
        </w:rPr>
        <w:t>ET/OU</w:t>
      </w:r>
    </w:p>
    <w:p w14:paraId="12E935FE" w14:textId="77777777" w:rsidR="00464AB0" w:rsidRPr="000466F0" w:rsidRDefault="00464AB0" w:rsidP="00464AB0">
      <w:pPr>
        <w:ind w:left="720"/>
        <w:jc w:val="both"/>
        <w:rPr>
          <w:rFonts w:ascii="Calibri" w:hAnsi="Calibri" w:cs="Calibri"/>
          <w:bCs/>
          <w:sz w:val="22"/>
          <w:szCs w:val="22"/>
        </w:rPr>
      </w:pPr>
    </w:p>
    <w:p w14:paraId="1AC71AE0" w14:textId="0C85C6EE" w:rsidR="00FE18FA" w:rsidRPr="008072E7" w:rsidRDefault="00464AB0" w:rsidP="008072E7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466F0">
        <w:rPr>
          <w:rFonts w:ascii="Calibri" w:hAnsi="Calibri" w:cs="Calibri"/>
          <w:bCs/>
          <w:sz w:val="22"/>
          <w:szCs w:val="22"/>
        </w:rPr>
        <w:t xml:space="preserve"> Risque « prévoyance » (risques liés à l'incapacité de travail, l'invalidité ou le décès)</w:t>
      </w:r>
    </w:p>
    <w:p w14:paraId="03C81B7B" w14:textId="4636658B" w:rsidR="00A14A25" w:rsidRPr="00FE18FA" w:rsidRDefault="00A14A25" w:rsidP="008072E7">
      <w:pPr>
        <w:numPr>
          <w:ilvl w:val="1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FE18FA">
        <w:rPr>
          <w:rFonts w:ascii="Calibri" w:hAnsi="Calibri" w:cs="Calibri"/>
          <w:bCs/>
          <w:sz w:val="22"/>
          <w:szCs w:val="22"/>
        </w:rPr>
        <w:t xml:space="preserve">Date d’effet (postérieure à l’avis du CST) : </w:t>
      </w:r>
    </w:p>
    <w:p w14:paraId="14ED9541" w14:textId="77777777" w:rsidR="00464AB0" w:rsidRPr="000466F0" w:rsidRDefault="00464AB0" w:rsidP="00464AB0">
      <w:pPr>
        <w:jc w:val="both"/>
        <w:rPr>
          <w:rFonts w:ascii="Calibri" w:hAnsi="Calibri" w:cs="Calibri"/>
          <w:bCs/>
          <w:sz w:val="22"/>
          <w:szCs w:val="22"/>
        </w:rPr>
      </w:pPr>
    </w:p>
    <w:p w14:paraId="798397EE" w14:textId="77777777" w:rsidR="00464AB0" w:rsidRPr="000466F0" w:rsidRDefault="00464AB0" w:rsidP="00464AB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466F0">
        <w:rPr>
          <w:rFonts w:ascii="Calibri" w:hAnsi="Calibri" w:cs="Calibri"/>
          <w:b/>
          <w:bCs/>
          <w:color w:val="DB1C4E"/>
          <w:sz w:val="22"/>
          <w:szCs w:val="22"/>
          <w:u w:val="single"/>
        </w:rPr>
        <w:t>Modalités de participation :</w:t>
      </w:r>
      <w:r w:rsidRPr="000466F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466F0">
        <w:rPr>
          <w:rFonts w:ascii="Calibri" w:hAnsi="Calibri" w:cs="Calibri"/>
          <w:bCs/>
          <w:sz w:val="22"/>
          <w:szCs w:val="22"/>
        </w:rPr>
        <w:t>(montants de participation et modalités de versement)</w:t>
      </w:r>
    </w:p>
    <w:p w14:paraId="486883F1" w14:textId="77777777" w:rsidR="00464AB0" w:rsidRPr="000466F0" w:rsidRDefault="00464AB0" w:rsidP="00464AB0">
      <w:pPr>
        <w:jc w:val="both"/>
        <w:rPr>
          <w:rFonts w:ascii="Calibri" w:hAnsi="Calibri" w:cs="Calibri"/>
          <w:bCs/>
          <w:sz w:val="22"/>
          <w:szCs w:val="22"/>
        </w:rPr>
      </w:pPr>
      <w:r w:rsidRPr="000466F0">
        <w:rPr>
          <w:rFonts w:ascii="Calibri" w:hAnsi="Calibri" w:cs="Calibri"/>
          <w:bCs/>
          <w:i/>
          <w:sz w:val="22"/>
          <w:szCs w:val="22"/>
        </w:rPr>
        <w:t xml:space="preserve">Exemple : versement </w:t>
      </w:r>
      <w:r w:rsidRPr="00C47A89">
        <w:rPr>
          <w:rFonts w:ascii="Calibri" w:hAnsi="Calibri" w:cs="Calibri"/>
          <w:bCs/>
          <w:i/>
          <w:sz w:val="22"/>
          <w:szCs w:val="22"/>
          <w:highlight w:val="yellow"/>
        </w:rPr>
        <w:t>de …………..</w:t>
      </w:r>
      <w:r w:rsidRPr="000466F0">
        <w:rPr>
          <w:rFonts w:ascii="Calibri" w:hAnsi="Calibri" w:cs="Calibri"/>
          <w:bCs/>
          <w:i/>
          <w:sz w:val="22"/>
          <w:szCs w:val="22"/>
        </w:rPr>
        <w:t>euros à tout agent ayant souscrit à la convention de participation proposée. (possibilité de modulation selon la rémunération ou la situation familiale des agents).</w:t>
      </w:r>
      <w:r w:rsidRPr="000466F0">
        <w:rPr>
          <w:rFonts w:ascii="Calibri" w:hAnsi="Calibri" w:cs="Calibri"/>
          <w:bCs/>
          <w:sz w:val="22"/>
          <w:szCs w:val="22"/>
        </w:rPr>
        <w:t xml:space="preserve"> </w:t>
      </w:r>
    </w:p>
    <w:p w14:paraId="6C9A7F67" w14:textId="5D62C36A" w:rsidR="00502D25" w:rsidRPr="006C34B7" w:rsidRDefault="00464AB0" w:rsidP="00464AB0">
      <w:pPr>
        <w:tabs>
          <w:tab w:val="left" w:pos="5040"/>
        </w:tabs>
        <w:jc w:val="both"/>
        <w:rPr>
          <w:rFonts w:ascii="Calibri" w:hAnsi="Calibri" w:cs="Calibri"/>
        </w:rPr>
      </w:pPr>
      <w:r w:rsidRPr="000466F0">
        <w:rPr>
          <w:rFonts w:ascii="Calibri" w:hAnsi="Calibri" w:cs="Calibri"/>
          <w:bCs/>
          <w:i/>
          <w:sz w:val="22"/>
          <w:szCs w:val="22"/>
        </w:rPr>
        <w:t xml:space="preserve">Exemple : versement </w:t>
      </w:r>
      <w:r w:rsidRPr="00C47A89">
        <w:rPr>
          <w:rFonts w:ascii="Calibri" w:hAnsi="Calibri" w:cs="Calibri"/>
          <w:bCs/>
          <w:i/>
          <w:sz w:val="22"/>
          <w:szCs w:val="22"/>
          <w:highlight w:val="yellow"/>
        </w:rPr>
        <w:t>de …………..</w:t>
      </w:r>
      <w:r w:rsidRPr="000466F0">
        <w:rPr>
          <w:rFonts w:ascii="Calibri" w:hAnsi="Calibri" w:cs="Calibri"/>
          <w:bCs/>
          <w:i/>
          <w:sz w:val="22"/>
          <w:szCs w:val="22"/>
        </w:rPr>
        <w:t>euros à tout agent pouvant justifier de la souscription d’un contrat labellisé (possibilité de modulation selon la rémunération ou la situation familiale des agents)</w:t>
      </w:r>
      <w:r w:rsidR="00F048D6">
        <w:rPr>
          <w:rFonts w:ascii="Calibri" w:hAnsi="Calibri" w:cs="Calibri"/>
          <w:bCs/>
          <w:i/>
          <w:sz w:val="22"/>
          <w:szCs w:val="22"/>
        </w:rPr>
        <w:t>.</w:t>
      </w:r>
      <w:r w:rsidR="00F048D6" w:rsidRPr="00F048D6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F048D6">
        <w:rPr>
          <w:rFonts w:ascii="Calibri" w:hAnsi="Calibri" w:cs="Calibri"/>
          <w:b/>
          <w:i/>
          <w:sz w:val="22"/>
          <w:szCs w:val="22"/>
        </w:rPr>
        <w:t>Attention</w:t>
      </w:r>
      <w:r w:rsidR="00F048D6">
        <w:rPr>
          <w:rFonts w:ascii="Calibri" w:hAnsi="Calibri" w:cs="Calibri"/>
          <w:bCs/>
          <w:i/>
          <w:sz w:val="22"/>
          <w:szCs w:val="22"/>
        </w:rPr>
        <w:t xml:space="preserve"> : montants minimums de 7 euros en Prévoyance dès 2025 et 15 euros en Santé dès 2026. Si </w:t>
      </w:r>
      <w:r w:rsidR="00F048D6">
        <w:rPr>
          <w:rFonts w:ascii="Calibri" w:hAnsi="Calibri" w:cs="Calibri"/>
          <w:bCs/>
          <w:i/>
          <w:sz w:val="22"/>
          <w:szCs w:val="22"/>
        </w:rPr>
        <w:lastRenderedPageBreak/>
        <w:t>vous avez une convention de participation en cours, ces minimums réglementaires devront être appliqués dès son échéance.</w:t>
      </w:r>
      <w:r w:rsidR="00F048D6">
        <w:rPr>
          <w:rFonts w:ascii="Calibri" w:hAnsi="Calibri" w:cs="Calibri"/>
          <w:bCs/>
          <w:i/>
          <w:sz w:val="22"/>
          <w:szCs w:val="22"/>
        </w:rPr>
        <w:tab/>
      </w:r>
      <w:r>
        <w:rPr>
          <w:rFonts w:ascii="Garamond" w:hAnsi="Garamond" w:cs="Arial"/>
          <w:bCs/>
        </w:rPr>
        <w:t xml:space="preserve"> </w:t>
      </w:r>
    </w:p>
    <w:p w14:paraId="7E167DDD" w14:textId="77777777" w:rsidR="00A3663C" w:rsidRPr="006C34B7" w:rsidRDefault="00A3663C" w:rsidP="00504BD7">
      <w:pPr>
        <w:tabs>
          <w:tab w:val="left" w:pos="5040"/>
        </w:tabs>
        <w:jc w:val="both"/>
        <w:rPr>
          <w:rFonts w:ascii="Calibri" w:hAnsi="Calibri" w:cs="Calibri"/>
        </w:rPr>
      </w:pPr>
    </w:p>
    <w:p w14:paraId="3FE77368" w14:textId="77777777" w:rsidR="000B2C1D" w:rsidRPr="006C34B7" w:rsidRDefault="000B2C1D" w:rsidP="00504BD7">
      <w:pPr>
        <w:tabs>
          <w:tab w:val="left" w:pos="5040"/>
        </w:tabs>
        <w:jc w:val="both"/>
        <w:rPr>
          <w:rFonts w:ascii="Calibri" w:hAnsi="Calibri" w:cs="Calibri"/>
        </w:rPr>
      </w:pPr>
    </w:p>
    <w:p w14:paraId="2D433AD1" w14:textId="77777777" w:rsidR="005F6FB7" w:rsidRPr="00FE6F8C" w:rsidRDefault="005F6FB7" w:rsidP="005F6FB7">
      <w:pPr>
        <w:rPr>
          <w:color w:val="FF0000"/>
        </w:rPr>
      </w:pPr>
    </w:p>
    <w:p w14:paraId="07343C32" w14:textId="77777777" w:rsidR="005F6FB7" w:rsidRPr="00FE6F8C" w:rsidRDefault="005F6FB7" w:rsidP="005F6FB7">
      <w:pPr>
        <w:rPr>
          <w:color w:val="FF0000"/>
        </w:rPr>
      </w:pPr>
    </w:p>
    <w:p w14:paraId="79F5FC96" w14:textId="77777777" w:rsidR="005F6FB7" w:rsidRPr="000466F0" w:rsidRDefault="005F6FB7" w:rsidP="005F6FB7">
      <w:pPr>
        <w:pStyle w:val="Titre6"/>
        <w:rPr>
          <w:rFonts w:ascii="Calibri" w:hAnsi="Calibri" w:cs="Calibri"/>
          <w:color w:val="DB1C4E"/>
          <w:sz w:val="22"/>
          <w:szCs w:val="22"/>
          <w:u w:val="single"/>
        </w:rPr>
      </w:pPr>
      <w:r w:rsidRPr="000466F0">
        <w:rPr>
          <w:rFonts w:ascii="Calibri" w:hAnsi="Calibri" w:cs="Calibri"/>
          <w:color w:val="DB1C4E"/>
          <w:sz w:val="22"/>
          <w:szCs w:val="22"/>
          <w:u w:val="single"/>
        </w:rPr>
        <w:t>Le :</w:t>
      </w:r>
    </w:p>
    <w:p w14:paraId="6CE8100F" w14:textId="77777777" w:rsidR="005F6FB7" w:rsidRPr="000466F0" w:rsidRDefault="005F6FB7" w:rsidP="005F6F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/>
          <w:bCs/>
          <w:color w:val="DB1C4E"/>
          <w:sz w:val="22"/>
          <w:szCs w:val="22"/>
        </w:rPr>
      </w:pPr>
    </w:p>
    <w:p w14:paraId="1DBCFC2C" w14:textId="77777777" w:rsidR="005F6FB7" w:rsidRPr="000466F0" w:rsidRDefault="005F6FB7" w:rsidP="005F6FB7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color w:val="DB1C4E"/>
          <w:sz w:val="22"/>
          <w:szCs w:val="22"/>
          <w:u w:val="single"/>
        </w:rPr>
      </w:pPr>
      <w:r w:rsidRPr="000466F0">
        <w:rPr>
          <w:rFonts w:ascii="Calibri" w:hAnsi="Calibri" w:cs="Calibri"/>
          <w:color w:val="DB1C4E"/>
          <w:sz w:val="22"/>
          <w:szCs w:val="22"/>
          <w:u w:val="single"/>
        </w:rPr>
        <w:t>NOM ET SIGNATURE DE L’AUTORITÉ TERRITORIALE :</w:t>
      </w:r>
    </w:p>
    <w:p w14:paraId="7622ED09" w14:textId="77777777" w:rsidR="005F6FB7" w:rsidRPr="000466F0" w:rsidRDefault="005F6FB7" w:rsidP="005F6F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color w:val="FF0000"/>
          <w:sz w:val="22"/>
          <w:szCs w:val="22"/>
        </w:rPr>
      </w:pPr>
    </w:p>
    <w:p w14:paraId="34EC764B" w14:textId="77777777" w:rsidR="005F6FB7" w:rsidRPr="000466F0" w:rsidRDefault="005F6FB7" w:rsidP="005F6F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color w:val="FF0000"/>
          <w:sz w:val="22"/>
          <w:szCs w:val="22"/>
        </w:rPr>
      </w:pPr>
    </w:p>
    <w:p w14:paraId="6E82F72E" w14:textId="77777777" w:rsidR="005F6FB7" w:rsidRPr="000466F0" w:rsidRDefault="005F6FB7" w:rsidP="005F6F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color w:val="FF0000"/>
          <w:sz w:val="22"/>
          <w:szCs w:val="22"/>
        </w:rPr>
      </w:pPr>
    </w:p>
    <w:p w14:paraId="31519B0B" w14:textId="77777777" w:rsidR="005F6FB7" w:rsidRPr="000466F0" w:rsidRDefault="005F6FB7" w:rsidP="005F6FB7">
      <w:pPr>
        <w:jc w:val="both"/>
        <w:rPr>
          <w:rFonts w:ascii="Calibri" w:hAnsi="Calibri" w:cs="Calibri"/>
          <w:i/>
          <w:sz w:val="22"/>
          <w:szCs w:val="22"/>
        </w:rPr>
      </w:pPr>
    </w:p>
    <w:p w14:paraId="22B5CE3D" w14:textId="77777777" w:rsidR="005F6FB7" w:rsidRPr="000466F0" w:rsidRDefault="005F6FB7" w:rsidP="005F6FB7">
      <w:pPr>
        <w:jc w:val="both"/>
        <w:rPr>
          <w:rFonts w:ascii="Calibri" w:hAnsi="Calibri" w:cs="Calibri"/>
          <w:i/>
          <w:sz w:val="22"/>
          <w:szCs w:val="22"/>
        </w:rPr>
      </w:pPr>
    </w:p>
    <w:p w14:paraId="33B5BA73" w14:textId="77777777" w:rsidR="005F6FB7" w:rsidRPr="000466F0" w:rsidRDefault="005F6FB7" w:rsidP="005F6FB7">
      <w:pPr>
        <w:jc w:val="both"/>
        <w:rPr>
          <w:rFonts w:ascii="Calibri" w:hAnsi="Calibri" w:cs="Calibri"/>
          <w:i/>
          <w:sz w:val="22"/>
          <w:szCs w:val="22"/>
        </w:rPr>
      </w:pPr>
    </w:p>
    <w:p w14:paraId="5DBEA1C5" w14:textId="77777777" w:rsidR="005F6FB7" w:rsidRPr="000466F0" w:rsidRDefault="005F6FB7" w:rsidP="005F6FB7">
      <w:pPr>
        <w:jc w:val="both"/>
        <w:rPr>
          <w:rFonts w:ascii="Calibri" w:hAnsi="Calibri" w:cs="Calibri"/>
          <w:i/>
          <w:sz w:val="22"/>
          <w:szCs w:val="22"/>
        </w:rPr>
      </w:pPr>
    </w:p>
    <w:p w14:paraId="7550F428" w14:textId="77777777" w:rsidR="005F6FB7" w:rsidRPr="000466F0" w:rsidRDefault="005F6FB7" w:rsidP="005F6FB7">
      <w:pPr>
        <w:jc w:val="both"/>
        <w:rPr>
          <w:rFonts w:ascii="Calibri" w:hAnsi="Calibri" w:cs="Calibri"/>
          <w:i/>
          <w:sz w:val="22"/>
          <w:szCs w:val="22"/>
        </w:rPr>
      </w:pPr>
    </w:p>
    <w:p w14:paraId="3DB38A75" w14:textId="524B941A" w:rsidR="005F6FB7" w:rsidRPr="000466F0" w:rsidRDefault="005F6FB7" w:rsidP="005F6FB7">
      <w:pPr>
        <w:jc w:val="both"/>
        <w:rPr>
          <w:rFonts w:ascii="Calibri" w:hAnsi="Calibri" w:cs="Calibri"/>
          <w:b/>
          <w:color w:val="FF0000"/>
          <w:sz w:val="22"/>
          <w:szCs w:val="22"/>
        </w:rPr>
      </w:pPr>
      <w:r w:rsidRPr="000466F0">
        <w:rPr>
          <w:rFonts w:ascii="Calibri" w:hAnsi="Calibri" w:cs="Calibri"/>
          <w:b/>
          <w:smallCaps/>
          <w:color w:val="FF0000"/>
          <w:sz w:val="22"/>
          <w:szCs w:val="22"/>
        </w:rPr>
        <w:t>Rappel : Les dossiers de saisine du C</w:t>
      </w:r>
      <w:r w:rsidR="00C5563E">
        <w:rPr>
          <w:rFonts w:ascii="Calibri" w:hAnsi="Calibri" w:cs="Calibri"/>
          <w:b/>
          <w:smallCaps/>
          <w:color w:val="FF0000"/>
          <w:sz w:val="22"/>
          <w:szCs w:val="22"/>
        </w:rPr>
        <w:t>S</w:t>
      </w:r>
      <w:r w:rsidRPr="000466F0">
        <w:rPr>
          <w:rFonts w:ascii="Calibri" w:hAnsi="Calibri" w:cs="Calibri"/>
          <w:b/>
          <w:smallCaps/>
          <w:color w:val="FF0000"/>
          <w:sz w:val="22"/>
          <w:szCs w:val="22"/>
        </w:rPr>
        <w:t>T doivent parvenir au CDG 4 semaines avant la séance</w:t>
      </w:r>
      <w:r w:rsidRPr="000466F0">
        <w:rPr>
          <w:rFonts w:ascii="Calibri" w:hAnsi="Calibri" w:cs="Calibri"/>
          <w:b/>
          <w:color w:val="FF0000"/>
          <w:sz w:val="22"/>
          <w:szCs w:val="22"/>
        </w:rPr>
        <w:t>.</w:t>
      </w:r>
    </w:p>
    <w:p w14:paraId="2BD381F2" w14:textId="77777777" w:rsidR="005F6FB7" w:rsidRPr="000466F0" w:rsidRDefault="005F6FB7" w:rsidP="005F6FB7">
      <w:pPr>
        <w:jc w:val="both"/>
        <w:rPr>
          <w:rFonts w:ascii="Calibri" w:hAnsi="Calibri" w:cs="Calibri"/>
          <w:i/>
          <w:sz w:val="22"/>
          <w:szCs w:val="22"/>
        </w:rPr>
      </w:pPr>
      <w:r w:rsidRPr="000466F0">
        <w:rPr>
          <w:rFonts w:ascii="Calibri" w:hAnsi="Calibri" w:cs="Calibri"/>
          <w:i/>
          <w:sz w:val="22"/>
          <w:szCs w:val="22"/>
        </w:rPr>
        <w:t xml:space="preserve">Ils peuvent être envoyés par mèl : </w:t>
      </w:r>
      <w:hyperlink r:id="rId8" w:history="1">
        <w:r w:rsidRPr="000466F0">
          <w:rPr>
            <w:rStyle w:val="Lienhypertexte"/>
            <w:rFonts w:ascii="Calibri" w:hAnsi="Calibri" w:cs="Calibri"/>
            <w:i/>
            <w:sz w:val="22"/>
            <w:szCs w:val="22"/>
          </w:rPr>
          <w:t>carrieres@cdg31.fr</w:t>
        </w:r>
      </w:hyperlink>
      <w:r w:rsidRPr="000466F0">
        <w:rPr>
          <w:rFonts w:ascii="Calibri" w:hAnsi="Calibri" w:cs="Calibri"/>
          <w:i/>
          <w:sz w:val="22"/>
          <w:szCs w:val="22"/>
        </w:rPr>
        <w:t xml:space="preserve"> </w:t>
      </w:r>
      <w:r w:rsidRPr="000466F0">
        <w:rPr>
          <w:rFonts w:ascii="Calibri" w:hAnsi="Calibri" w:cs="Calibri"/>
          <w:b/>
          <w:i/>
          <w:sz w:val="22"/>
          <w:szCs w:val="22"/>
          <w:u w:val="single"/>
        </w:rPr>
        <w:t>ou</w:t>
      </w:r>
      <w:r w:rsidRPr="000466F0">
        <w:rPr>
          <w:rFonts w:ascii="Calibri" w:hAnsi="Calibri" w:cs="Calibri"/>
          <w:i/>
          <w:sz w:val="22"/>
          <w:szCs w:val="22"/>
        </w:rPr>
        <w:t xml:space="preserve"> par courrier : CENTRE DE GESTION DE LA FPT DE LA HAUTE-GARONNE- 590, rue Buissonnière - CS 37666 - 31676 LABEGE CEDEX</w:t>
      </w:r>
    </w:p>
    <w:p w14:paraId="6C2CF9C7" w14:textId="77777777" w:rsidR="005F6FB7" w:rsidRPr="000466F0" w:rsidRDefault="005F6FB7" w:rsidP="005F6FB7">
      <w:pPr>
        <w:jc w:val="both"/>
        <w:rPr>
          <w:rFonts w:ascii="Calibri" w:hAnsi="Calibri" w:cs="Calibri"/>
          <w:i/>
          <w:sz w:val="22"/>
          <w:szCs w:val="22"/>
        </w:rPr>
      </w:pPr>
    </w:p>
    <w:p w14:paraId="14773178" w14:textId="77777777" w:rsidR="000B2C1D" w:rsidRPr="006C34B7" w:rsidRDefault="000B2C1D" w:rsidP="005F6FB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</w:p>
    <w:sectPr w:rsidR="000B2C1D" w:rsidRPr="006C34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1B948" w14:textId="77777777" w:rsidR="00AC2903" w:rsidRDefault="00AC2903" w:rsidP="00504BD7">
      <w:r>
        <w:separator/>
      </w:r>
    </w:p>
  </w:endnote>
  <w:endnote w:type="continuationSeparator" w:id="0">
    <w:p w14:paraId="3838696F" w14:textId="77777777" w:rsidR="00AC2903" w:rsidRDefault="00AC2903" w:rsidP="0050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F0084" w14:textId="77777777" w:rsidR="00464AB0" w:rsidRDefault="00464AB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4EE26" w14:textId="77777777" w:rsidR="00464AB0" w:rsidRPr="006C34B7" w:rsidRDefault="00464AB0" w:rsidP="00125874">
    <w:pPr>
      <w:pStyle w:val="Pieddepage"/>
      <w:jc w:val="center"/>
      <w:rPr>
        <w:rFonts w:ascii="Calibri" w:hAnsi="Calibri" w:cs="Calibri"/>
        <w:sz w:val="20"/>
      </w:rPr>
    </w:pPr>
    <w:r w:rsidRPr="006C34B7">
      <w:rPr>
        <w:rFonts w:ascii="Calibri" w:hAnsi="Calibri" w:cs="Calibri"/>
        <w:sz w:val="20"/>
      </w:rPr>
      <w:t xml:space="preserve">Page </w:t>
    </w:r>
    <w:r w:rsidRPr="006C34B7">
      <w:rPr>
        <w:rFonts w:ascii="Calibri" w:hAnsi="Calibri" w:cs="Calibri"/>
        <w:sz w:val="20"/>
      </w:rPr>
      <w:fldChar w:fldCharType="begin"/>
    </w:r>
    <w:r w:rsidRPr="006C34B7">
      <w:rPr>
        <w:rFonts w:ascii="Calibri" w:hAnsi="Calibri" w:cs="Calibri"/>
        <w:sz w:val="20"/>
      </w:rPr>
      <w:instrText>PAGE  \* Arabic  \* MERGEFORMAT</w:instrText>
    </w:r>
    <w:r w:rsidRPr="006C34B7">
      <w:rPr>
        <w:rFonts w:ascii="Calibri" w:hAnsi="Calibri" w:cs="Calibri"/>
        <w:sz w:val="20"/>
      </w:rPr>
      <w:fldChar w:fldCharType="separate"/>
    </w:r>
    <w:r w:rsidR="004D36AB">
      <w:rPr>
        <w:rFonts w:ascii="Calibri" w:hAnsi="Calibri" w:cs="Calibri"/>
        <w:noProof/>
        <w:sz w:val="20"/>
      </w:rPr>
      <w:t>2</w:t>
    </w:r>
    <w:r w:rsidRPr="006C34B7">
      <w:rPr>
        <w:rFonts w:ascii="Calibri" w:hAnsi="Calibri" w:cs="Calibri"/>
        <w:sz w:val="20"/>
      </w:rPr>
      <w:fldChar w:fldCharType="end"/>
    </w:r>
    <w:r w:rsidRPr="006C34B7">
      <w:rPr>
        <w:rFonts w:ascii="Calibri" w:hAnsi="Calibri" w:cs="Calibri"/>
        <w:sz w:val="20"/>
      </w:rPr>
      <w:t xml:space="preserve"> sur </w:t>
    </w:r>
    <w:r w:rsidRPr="006C34B7">
      <w:rPr>
        <w:rFonts w:ascii="Calibri" w:hAnsi="Calibri" w:cs="Calibri"/>
        <w:sz w:val="20"/>
      </w:rPr>
      <w:fldChar w:fldCharType="begin"/>
    </w:r>
    <w:r w:rsidRPr="006C34B7">
      <w:rPr>
        <w:rFonts w:ascii="Calibri" w:hAnsi="Calibri" w:cs="Calibri"/>
        <w:sz w:val="20"/>
      </w:rPr>
      <w:instrText>NUMPAGES  \* Arabic  \* MERGEFORMAT</w:instrText>
    </w:r>
    <w:r w:rsidRPr="006C34B7">
      <w:rPr>
        <w:rFonts w:ascii="Calibri" w:hAnsi="Calibri" w:cs="Calibri"/>
        <w:sz w:val="20"/>
      </w:rPr>
      <w:fldChar w:fldCharType="separate"/>
    </w:r>
    <w:r w:rsidR="004D36AB">
      <w:rPr>
        <w:rFonts w:ascii="Calibri" w:hAnsi="Calibri" w:cs="Calibri"/>
        <w:noProof/>
        <w:sz w:val="20"/>
      </w:rPr>
      <w:t>2</w:t>
    </w:r>
    <w:r w:rsidRPr="006C34B7">
      <w:rPr>
        <w:rFonts w:ascii="Calibri" w:hAnsi="Calibri" w:cs="Calibri"/>
        <w:sz w:val="20"/>
      </w:rPr>
      <w:fldChar w:fldCharType="end"/>
    </w:r>
  </w:p>
  <w:p w14:paraId="28A10026" w14:textId="3390D733" w:rsidR="00464AB0" w:rsidRPr="006C34B7" w:rsidRDefault="00FD2748" w:rsidP="002B15B1">
    <w:pPr>
      <w:pStyle w:val="Pieddepage"/>
      <w:jc w:val="center"/>
      <w:rPr>
        <w:rFonts w:ascii="Calibri" w:hAnsi="Calibri" w:cs="Calibri"/>
        <w:sz w:val="10"/>
        <w:szCs w:val="10"/>
      </w:rPr>
    </w:pPr>
    <w:r w:rsidRPr="006C34B7">
      <w:rPr>
        <w:rFonts w:ascii="Calibri" w:hAnsi="Calibri" w:cs="Calibri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31A28A" wp14:editId="07466B59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19050" t="20955" r="19050" b="266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A79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4.6pt;margin-top:3.4pt;width:60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" strokecolor="#3f2270" strokeweight="3pt"/>
          </w:pict>
        </mc:Fallback>
      </mc:AlternateContent>
    </w:r>
  </w:p>
  <w:p w14:paraId="438F6B33" w14:textId="77777777" w:rsidR="00464AB0" w:rsidRPr="006C34B7" w:rsidRDefault="00464AB0" w:rsidP="00A3663C">
    <w:pPr>
      <w:pStyle w:val="Pieddepage"/>
      <w:jc w:val="center"/>
      <w:rPr>
        <w:rFonts w:ascii="Calibri" w:hAnsi="Calibri" w:cs="Calibri"/>
        <w:sz w:val="20"/>
      </w:rPr>
    </w:pPr>
    <w:r w:rsidRPr="006C34B7">
      <w:rPr>
        <w:rFonts w:ascii="Calibri" w:hAnsi="Calibri" w:cs="Calibri"/>
        <w:sz w:val="20"/>
      </w:rPr>
      <w:t xml:space="preserve">Centre de Gestion de la FPT de Haute Garonne – CS37666 - 31676 Labège Cedex </w:t>
    </w:r>
  </w:p>
  <w:p w14:paraId="7010629C" w14:textId="77777777" w:rsidR="00464AB0" w:rsidRPr="006C34B7" w:rsidRDefault="00464AB0" w:rsidP="00A3663C">
    <w:pPr>
      <w:pStyle w:val="Pieddepage"/>
      <w:jc w:val="center"/>
      <w:rPr>
        <w:rFonts w:ascii="Calibri" w:hAnsi="Calibri" w:cs="Calibri"/>
        <w:sz w:val="20"/>
      </w:rPr>
    </w:pPr>
    <w:r w:rsidRPr="006C34B7">
      <w:rPr>
        <w:rFonts w:ascii="Calibri" w:hAnsi="Calibri" w:cs="Calibri"/>
        <w:sz w:val="20"/>
      </w:rPr>
      <w:t xml:space="preserve">Tél. : 05 81 91 93 00 – Fax : 05 62 26 09 39 - </w:t>
    </w:r>
    <w:hyperlink r:id="rId1" w:history="1">
      <w:r w:rsidRPr="006C34B7">
        <w:rPr>
          <w:rStyle w:val="Lienhypertexte"/>
          <w:rFonts w:ascii="Calibri" w:hAnsi="Calibri" w:cs="Calibri"/>
          <w:color w:val="auto"/>
          <w:sz w:val="20"/>
          <w:u w:val="none"/>
        </w:rPr>
        <w:t>contact@cdg31.fr</w:t>
      </w:r>
    </w:hyperlink>
    <w:r w:rsidRPr="006C34B7">
      <w:rPr>
        <w:rFonts w:ascii="Calibri" w:hAnsi="Calibri" w:cs="Calibri"/>
        <w:sz w:val="20"/>
      </w:rPr>
      <w:t xml:space="preserve"> – www.cdg31.fr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C3E45" w14:textId="77777777" w:rsidR="00464AB0" w:rsidRDefault="00464A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6219C" w14:textId="77777777" w:rsidR="00AC2903" w:rsidRDefault="00AC2903" w:rsidP="00504BD7">
      <w:r>
        <w:separator/>
      </w:r>
    </w:p>
  </w:footnote>
  <w:footnote w:type="continuationSeparator" w:id="0">
    <w:p w14:paraId="51F33D69" w14:textId="77777777" w:rsidR="00AC2903" w:rsidRDefault="00AC2903" w:rsidP="00504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54568" w14:textId="77777777" w:rsidR="00464AB0" w:rsidRDefault="00464AB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D765D" w14:textId="5B4E15A0" w:rsidR="00464AB0" w:rsidRDefault="00FD2748" w:rsidP="00125874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120BC" wp14:editId="5B07F4FB">
          <wp:simplePos x="0" y="0"/>
          <wp:positionH relativeFrom="column">
            <wp:posOffset>-890270</wp:posOffset>
          </wp:positionH>
          <wp:positionV relativeFrom="paragraph">
            <wp:posOffset>-348615</wp:posOffset>
          </wp:positionV>
          <wp:extent cx="7539355" cy="640715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F3607" w14:textId="77777777" w:rsidR="00464AB0" w:rsidRDefault="00464AB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F2390"/>
    <w:multiLevelType w:val="hybridMultilevel"/>
    <w:tmpl w:val="56D471AE"/>
    <w:lvl w:ilvl="0" w:tplc="6CB60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A5D8F"/>
    <w:multiLevelType w:val="hybridMultilevel"/>
    <w:tmpl w:val="2BC6D6D6"/>
    <w:lvl w:ilvl="0" w:tplc="FF18E9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844481">
    <w:abstractNumId w:val="0"/>
  </w:num>
  <w:num w:numId="2" w16cid:durableId="822358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3f2270,#be0f2e,#1f92b7,#e1ae1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63"/>
    <w:rsid w:val="000056FD"/>
    <w:rsid w:val="00012DEF"/>
    <w:rsid w:val="000155BC"/>
    <w:rsid w:val="00026847"/>
    <w:rsid w:val="0003066F"/>
    <w:rsid w:val="000466F0"/>
    <w:rsid w:val="00050BD5"/>
    <w:rsid w:val="00053618"/>
    <w:rsid w:val="00065F97"/>
    <w:rsid w:val="00080FAE"/>
    <w:rsid w:val="00087220"/>
    <w:rsid w:val="000A2400"/>
    <w:rsid w:val="000B2C1D"/>
    <w:rsid w:val="000C1479"/>
    <w:rsid w:val="000C1ED3"/>
    <w:rsid w:val="000D122E"/>
    <w:rsid w:val="000D3B8C"/>
    <w:rsid w:val="000D73C4"/>
    <w:rsid w:val="000E30A1"/>
    <w:rsid w:val="000E4005"/>
    <w:rsid w:val="0010261F"/>
    <w:rsid w:val="00103487"/>
    <w:rsid w:val="00106E3F"/>
    <w:rsid w:val="00125808"/>
    <w:rsid w:val="00125874"/>
    <w:rsid w:val="00126078"/>
    <w:rsid w:val="00133905"/>
    <w:rsid w:val="001410E5"/>
    <w:rsid w:val="001564F4"/>
    <w:rsid w:val="00157722"/>
    <w:rsid w:val="001628DB"/>
    <w:rsid w:val="0017244A"/>
    <w:rsid w:val="00172AE2"/>
    <w:rsid w:val="001829ED"/>
    <w:rsid w:val="00183DFB"/>
    <w:rsid w:val="001853E9"/>
    <w:rsid w:val="0019062D"/>
    <w:rsid w:val="00192D48"/>
    <w:rsid w:val="001961B2"/>
    <w:rsid w:val="00197E63"/>
    <w:rsid w:val="001A2DE5"/>
    <w:rsid w:val="001A63B3"/>
    <w:rsid w:val="001B29ED"/>
    <w:rsid w:val="001B5A16"/>
    <w:rsid w:val="001B6965"/>
    <w:rsid w:val="001C1D1E"/>
    <w:rsid w:val="001C6252"/>
    <w:rsid w:val="001D23E9"/>
    <w:rsid w:val="001D4AC6"/>
    <w:rsid w:val="001D520B"/>
    <w:rsid w:val="001D69BC"/>
    <w:rsid w:val="001F0DAA"/>
    <w:rsid w:val="00205717"/>
    <w:rsid w:val="00205F5E"/>
    <w:rsid w:val="00207979"/>
    <w:rsid w:val="00213B88"/>
    <w:rsid w:val="002210E1"/>
    <w:rsid w:val="00221A72"/>
    <w:rsid w:val="00231FF3"/>
    <w:rsid w:val="00232E82"/>
    <w:rsid w:val="002359DD"/>
    <w:rsid w:val="00284680"/>
    <w:rsid w:val="00297EE5"/>
    <w:rsid w:val="002B1169"/>
    <w:rsid w:val="002B15B1"/>
    <w:rsid w:val="002C4509"/>
    <w:rsid w:val="002C7AC7"/>
    <w:rsid w:val="002F4039"/>
    <w:rsid w:val="00300D70"/>
    <w:rsid w:val="00300E58"/>
    <w:rsid w:val="0030315A"/>
    <w:rsid w:val="00305F20"/>
    <w:rsid w:val="00321272"/>
    <w:rsid w:val="003407C5"/>
    <w:rsid w:val="003663C2"/>
    <w:rsid w:val="00372F67"/>
    <w:rsid w:val="00381505"/>
    <w:rsid w:val="00384227"/>
    <w:rsid w:val="003849E2"/>
    <w:rsid w:val="0038739D"/>
    <w:rsid w:val="003968A6"/>
    <w:rsid w:val="003A2CEF"/>
    <w:rsid w:val="003B70BC"/>
    <w:rsid w:val="003C1F46"/>
    <w:rsid w:val="003C6DEF"/>
    <w:rsid w:val="003E0B99"/>
    <w:rsid w:val="003E39CC"/>
    <w:rsid w:val="00410BDE"/>
    <w:rsid w:val="0041182A"/>
    <w:rsid w:val="00412F43"/>
    <w:rsid w:val="00416FF5"/>
    <w:rsid w:val="0042207B"/>
    <w:rsid w:val="00425728"/>
    <w:rsid w:val="00433275"/>
    <w:rsid w:val="004564F5"/>
    <w:rsid w:val="00456A1C"/>
    <w:rsid w:val="00464AB0"/>
    <w:rsid w:val="00464ED3"/>
    <w:rsid w:val="00470606"/>
    <w:rsid w:val="004750C3"/>
    <w:rsid w:val="00482471"/>
    <w:rsid w:val="004860DA"/>
    <w:rsid w:val="004879CD"/>
    <w:rsid w:val="004937FF"/>
    <w:rsid w:val="004938B4"/>
    <w:rsid w:val="00493B65"/>
    <w:rsid w:val="004B67F5"/>
    <w:rsid w:val="004B7D35"/>
    <w:rsid w:val="004C0163"/>
    <w:rsid w:val="004C0C9F"/>
    <w:rsid w:val="004C1C57"/>
    <w:rsid w:val="004C456E"/>
    <w:rsid w:val="004D36AB"/>
    <w:rsid w:val="004E0F13"/>
    <w:rsid w:val="004E3D50"/>
    <w:rsid w:val="004F163F"/>
    <w:rsid w:val="004F530E"/>
    <w:rsid w:val="004F77FF"/>
    <w:rsid w:val="00502D25"/>
    <w:rsid w:val="00504BD7"/>
    <w:rsid w:val="0052571E"/>
    <w:rsid w:val="00532505"/>
    <w:rsid w:val="00555108"/>
    <w:rsid w:val="005642E8"/>
    <w:rsid w:val="00564348"/>
    <w:rsid w:val="00566579"/>
    <w:rsid w:val="005676F7"/>
    <w:rsid w:val="0056789A"/>
    <w:rsid w:val="005707FD"/>
    <w:rsid w:val="005735CD"/>
    <w:rsid w:val="00577CF4"/>
    <w:rsid w:val="00584338"/>
    <w:rsid w:val="00586E64"/>
    <w:rsid w:val="00594AA0"/>
    <w:rsid w:val="005A24D7"/>
    <w:rsid w:val="005B504F"/>
    <w:rsid w:val="005D0B33"/>
    <w:rsid w:val="005F664F"/>
    <w:rsid w:val="005F6F69"/>
    <w:rsid w:val="005F6FB7"/>
    <w:rsid w:val="005F71C8"/>
    <w:rsid w:val="006035DF"/>
    <w:rsid w:val="00614939"/>
    <w:rsid w:val="00617D9B"/>
    <w:rsid w:val="006214B1"/>
    <w:rsid w:val="006234FA"/>
    <w:rsid w:val="00624FCE"/>
    <w:rsid w:val="00635B96"/>
    <w:rsid w:val="00652FA2"/>
    <w:rsid w:val="00655C5C"/>
    <w:rsid w:val="00660595"/>
    <w:rsid w:val="006671CA"/>
    <w:rsid w:val="00670980"/>
    <w:rsid w:val="006820EC"/>
    <w:rsid w:val="006824FD"/>
    <w:rsid w:val="00691B4C"/>
    <w:rsid w:val="006962C2"/>
    <w:rsid w:val="006A2169"/>
    <w:rsid w:val="006B0456"/>
    <w:rsid w:val="006C34B7"/>
    <w:rsid w:val="006D2B9D"/>
    <w:rsid w:val="006D6981"/>
    <w:rsid w:val="006E0F0F"/>
    <w:rsid w:val="006E4495"/>
    <w:rsid w:val="00701349"/>
    <w:rsid w:val="0071094B"/>
    <w:rsid w:val="007141FB"/>
    <w:rsid w:val="00717346"/>
    <w:rsid w:val="00717D05"/>
    <w:rsid w:val="00721EA7"/>
    <w:rsid w:val="00733C6A"/>
    <w:rsid w:val="0074474E"/>
    <w:rsid w:val="007506AC"/>
    <w:rsid w:val="00753D1E"/>
    <w:rsid w:val="00756D79"/>
    <w:rsid w:val="0076226F"/>
    <w:rsid w:val="00790DFB"/>
    <w:rsid w:val="0079111E"/>
    <w:rsid w:val="007913C8"/>
    <w:rsid w:val="007C5698"/>
    <w:rsid w:val="007C5C3F"/>
    <w:rsid w:val="007D12C2"/>
    <w:rsid w:val="007E419E"/>
    <w:rsid w:val="008072E7"/>
    <w:rsid w:val="0081276C"/>
    <w:rsid w:val="0082486D"/>
    <w:rsid w:val="00826028"/>
    <w:rsid w:val="00833605"/>
    <w:rsid w:val="008512CC"/>
    <w:rsid w:val="00857A75"/>
    <w:rsid w:val="00867C6B"/>
    <w:rsid w:val="00873950"/>
    <w:rsid w:val="008765D2"/>
    <w:rsid w:val="008C577B"/>
    <w:rsid w:val="008C7FD5"/>
    <w:rsid w:val="008D331F"/>
    <w:rsid w:val="008E73BE"/>
    <w:rsid w:val="008F0BE3"/>
    <w:rsid w:val="008F7C24"/>
    <w:rsid w:val="009009CB"/>
    <w:rsid w:val="00913EED"/>
    <w:rsid w:val="00922C32"/>
    <w:rsid w:val="00922DF9"/>
    <w:rsid w:val="009252C2"/>
    <w:rsid w:val="0094233C"/>
    <w:rsid w:val="00956EF4"/>
    <w:rsid w:val="009616EB"/>
    <w:rsid w:val="0096447D"/>
    <w:rsid w:val="00971C10"/>
    <w:rsid w:val="00977317"/>
    <w:rsid w:val="009857B0"/>
    <w:rsid w:val="00987AB0"/>
    <w:rsid w:val="0099416C"/>
    <w:rsid w:val="00997253"/>
    <w:rsid w:val="009A65E6"/>
    <w:rsid w:val="009F6D62"/>
    <w:rsid w:val="00A039B3"/>
    <w:rsid w:val="00A03DD4"/>
    <w:rsid w:val="00A14A25"/>
    <w:rsid w:val="00A15350"/>
    <w:rsid w:val="00A24BFF"/>
    <w:rsid w:val="00A25A9D"/>
    <w:rsid w:val="00A33C66"/>
    <w:rsid w:val="00A3663C"/>
    <w:rsid w:val="00A40476"/>
    <w:rsid w:val="00A4111E"/>
    <w:rsid w:val="00A46638"/>
    <w:rsid w:val="00A705EA"/>
    <w:rsid w:val="00A8237F"/>
    <w:rsid w:val="00AA37B6"/>
    <w:rsid w:val="00AB74BC"/>
    <w:rsid w:val="00AC2903"/>
    <w:rsid w:val="00AC37BC"/>
    <w:rsid w:val="00AD030D"/>
    <w:rsid w:val="00AD66D5"/>
    <w:rsid w:val="00AE2100"/>
    <w:rsid w:val="00B06E0E"/>
    <w:rsid w:val="00B12CE6"/>
    <w:rsid w:val="00B153E6"/>
    <w:rsid w:val="00B3656C"/>
    <w:rsid w:val="00B42C84"/>
    <w:rsid w:val="00B57B36"/>
    <w:rsid w:val="00B72EA9"/>
    <w:rsid w:val="00B77EFB"/>
    <w:rsid w:val="00B81C3E"/>
    <w:rsid w:val="00B81FE2"/>
    <w:rsid w:val="00B93DD2"/>
    <w:rsid w:val="00B94FB2"/>
    <w:rsid w:val="00BA1449"/>
    <w:rsid w:val="00BB49CA"/>
    <w:rsid w:val="00BC1B08"/>
    <w:rsid w:val="00BD5185"/>
    <w:rsid w:val="00BE550D"/>
    <w:rsid w:val="00BE7274"/>
    <w:rsid w:val="00C052B2"/>
    <w:rsid w:val="00C13E29"/>
    <w:rsid w:val="00C17F78"/>
    <w:rsid w:val="00C47A89"/>
    <w:rsid w:val="00C512FB"/>
    <w:rsid w:val="00C522A3"/>
    <w:rsid w:val="00C530F6"/>
    <w:rsid w:val="00C5563E"/>
    <w:rsid w:val="00C564D4"/>
    <w:rsid w:val="00C6623E"/>
    <w:rsid w:val="00C66CD7"/>
    <w:rsid w:val="00C81E31"/>
    <w:rsid w:val="00C8564E"/>
    <w:rsid w:val="00C9432A"/>
    <w:rsid w:val="00CB3ADD"/>
    <w:rsid w:val="00CB50F8"/>
    <w:rsid w:val="00CC0377"/>
    <w:rsid w:val="00CC10EC"/>
    <w:rsid w:val="00CC2F1B"/>
    <w:rsid w:val="00CC4917"/>
    <w:rsid w:val="00CE6207"/>
    <w:rsid w:val="00CF1218"/>
    <w:rsid w:val="00CF7F5D"/>
    <w:rsid w:val="00D00CA6"/>
    <w:rsid w:val="00D02AA8"/>
    <w:rsid w:val="00D11F76"/>
    <w:rsid w:val="00D13794"/>
    <w:rsid w:val="00D26629"/>
    <w:rsid w:val="00D37207"/>
    <w:rsid w:val="00D424E3"/>
    <w:rsid w:val="00D53F95"/>
    <w:rsid w:val="00D604C4"/>
    <w:rsid w:val="00D620C2"/>
    <w:rsid w:val="00D6510A"/>
    <w:rsid w:val="00D85295"/>
    <w:rsid w:val="00D9752E"/>
    <w:rsid w:val="00DB66D0"/>
    <w:rsid w:val="00DC59CD"/>
    <w:rsid w:val="00DD2113"/>
    <w:rsid w:val="00DE0EA9"/>
    <w:rsid w:val="00DE178F"/>
    <w:rsid w:val="00E234B0"/>
    <w:rsid w:val="00E36805"/>
    <w:rsid w:val="00E36CE3"/>
    <w:rsid w:val="00E55FD0"/>
    <w:rsid w:val="00E62DA3"/>
    <w:rsid w:val="00E71D10"/>
    <w:rsid w:val="00E81356"/>
    <w:rsid w:val="00E83F2C"/>
    <w:rsid w:val="00E866D0"/>
    <w:rsid w:val="00E91E9F"/>
    <w:rsid w:val="00E92865"/>
    <w:rsid w:val="00E9741C"/>
    <w:rsid w:val="00E97506"/>
    <w:rsid w:val="00EA6830"/>
    <w:rsid w:val="00EB5576"/>
    <w:rsid w:val="00EC52A2"/>
    <w:rsid w:val="00EC5AFA"/>
    <w:rsid w:val="00ED12FF"/>
    <w:rsid w:val="00ED2D3E"/>
    <w:rsid w:val="00ED5119"/>
    <w:rsid w:val="00EF45D5"/>
    <w:rsid w:val="00F048D6"/>
    <w:rsid w:val="00F14866"/>
    <w:rsid w:val="00F24CFD"/>
    <w:rsid w:val="00F36343"/>
    <w:rsid w:val="00F63187"/>
    <w:rsid w:val="00F63236"/>
    <w:rsid w:val="00F74FC0"/>
    <w:rsid w:val="00F77881"/>
    <w:rsid w:val="00F83DD3"/>
    <w:rsid w:val="00F90394"/>
    <w:rsid w:val="00FC29B5"/>
    <w:rsid w:val="00FD077D"/>
    <w:rsid w:val="00FD2748"/>
    <w:rsid w:val="00FD5738"/>
    <w:rsid w:val="00FE18FA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f2270,#be0f2e,#1f92b7,#e1ae13"/>
    </o:shapedefaults>
    <o:shapelayout v:ext="edit">
      <o:idmap v:ext="edit" data="2"/>
    </o:shapelayout>
  </w:shapeDefaults>
  <w:decimalSymbol w:val=","/>
  <w:listSeparator w:val=";"/>
  <w14:docId w14:val="1260FA9B"/>
  <w15:chartTrackingRefBased/>
  <w15:docId w15:val="{E11D71C5-715C-4B32-B6A3-BB3F184C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FD5"/>
    <w:rPr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5F6FB7"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qFormat/>
    <w:rsid w:val="005F6FB7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  <w:outlineLvl w:val="5"/>
    </w:pPr>
    <w:rPr>
      <w:rFonts w:ascii="Garamond" w:hAnsi="Garamond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8C7FD5"/>
    <w:pPr>
      <w:tabs>
        <w:tab w:val="left" w:pos="5040"/>
      </w:tabs>
      <w:jc w:val="both"/>
    </w:pPr>
  </w:style>
  <w:style w:type="paragraph" w:styleId="En-tte">
    <w:name w:val="header"/>
    <w:basedOn w:val="Normal"/>
    <w:link w:val="En-tteCar"/>
    <w:uiPriority w:val="99"/>
    <w:unhideWhenUsed/>
    <w:rsid w:val="00504B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04B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04B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04BD7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03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90394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A3663C"/>
    <w:rPr>
      <w:color w:val="0000FF"/>
      <w:u w:val="single"/>
    </w:rPr>
  </w:style>
  <w:style w:type="character" w:customStyle="1" w:styleId="Titre5Car">
    <w:name w:val="Titre 5 Car"/>
    <w:link w:val="Titre5"/>
    <w:rsid w:val="005F6FB7"/>
    <w:rPr>
      <w:b/>
      <w:bCs/>
      <w:sz w:val="24"/>
      <w:szCs w:val="24"/>
    </w:rPr>
  </w:style>
  <w:style w:type="character" w:customStyle="1" w:styleId="Titre6Car">
    <w:name w:val="Titre 6 Car"/>
    <w:link w:val="Titre6"/>
    <w:rsid w:val="005F6FB7"/>
    <w:rPr>
      <w:rFonts w:ascii="Garamond" w:hAnsi="Garamond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2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res@cdg31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dg31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E474C-9C29-4737-91A6-29363ECF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CDG31</Company>
  <LinksUpToDate>false</LinksUpToDate>
  <CharactersWithSpaces>2655</CharactersWithSpaces>
  <SharedDoc>false</SharedDoc>
  <HLinks>
    <vt:vector size="12" baseType="variant">
      <vt:variant>
        <vt:i4>4718688</vt:i4>
      </vt:variant>
      <vt:variant>
        <vt:i4>0</vt:i4>
      </vt:variant>
      <vt:variant>
        <vt:i4>0</vt:i4>
      </vt:variant>
      <vt:variant>
        <vt:i4>5</vt:i4>
      </vt:variant>
      <vt:variant>
        <vt:lpwstr>mailto:carrieres@cdg31.fr</vt:lpwstr>
      </vt:variant>
      <vt:variant>
        <vt:lpwstr/>
      </vt:variant>
      <vt:variant>
        <vt:i4>2686987</vt:i4>
      </vt:variant>
      <vt:variant>
        <vt:i4>6</vt:i4>
      </vt:variant>
      <vt:variant>
        <vt:i4>0</vt:i4>
      </vt:variant>
      <vt:variant>
        <vt:i4>5</vt:i4>
      </vt:variant>
      <vt:variant>
        <vt:lpwstr>mailto:contact@cdg31.fr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mazel.m</dc:creator>
  <cp:keywords/>
  <cp:lastModifiedBy>HERRMANN Camille</cp:lastModifiedBy>
  <cp:revision>7</cp:revision>
  <cp:lastPrinted>2021-10-15T14:18:00Z</cp:lastPrinted>
  <dcterms:created xsi:type="dcterms:W3CDTF">2023-06-15T06:22:00Z</dcterms:created>
  <dcterms:modified xsi:type="dcterms:W3CDTF">2024-11-05T13:36:00Z</dcterms:modified>
</cp:coreProperties>
</file>