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973F" w14:textId="77777777" w:rsidR="000D1816" w:rsidRPr="00D316FB" w:rsidRDefault="000D1816">
      <w:pPr>
        <w:rPr>
          <w:rFonts w:asciiTheme="minorHAnsi" w:hAnsiTheme="minorHAnsi" w:cstheme="minorHAnsi"/>
        </w:rPr>
      </w:pPr>
    </w:p>
    <w:p w14:paraId="6E9150CF" w14:textId="77777777" w:rsidR="000D1816" w:rsidRPr="00D316FB" w:rsidRDefault="000C2A58">
      <w:pPr>
        <w:jc w:val="center"/>
        <w:rPr>
          <w:rFonts w:asciiTheme="minorHAnsi" w:hAnsiTheme="minorHAnsi" w:cstheme="minorHAnsi"/>
          <w:b/>
          <w:bCs/>
        </w:rPr>
      </w:pPr>
      <w:r w:rsidRPr="00D316FB">
        <w:rPr>
          <w:rFonts w:asciiTheme="minorHAnsi" w:hAnsiTheme="minorHAnsi" w:cstheme="minorHAnsi"/>
          <w:b/>
          <w:bCs/>
        </w:rPr>
        <w:t>Mode d’emploi</w:t>
      </w:r>
    </w:p>
    <w:p w14:paraId="57D5F807" w14:textId="77777777" w:rsidR="000D1816" w:rsidRPr="00D316FB" w:rsidRDefault="000D1816">
      <w:pPr>
        <w:rPr>
          <w:rFonts w:asciiTheme="minorHAnsi" w:hAnsiTheme="minorHAnsi" w:cstheme="minorHAnsi"/>
        </w:rPr>
      </w:pPr>
    </w:p>
    <w:p w14:paraId="469914DC" w14:textId="77777777" w:rsidR="000D1816" w:rsidRPr="00D316FB" w:rsidRDefault="000D1816">
      <w:pPr>
        <w:rPr>
          <w:rFonts w:asciiTheme="minorHAnsi" w:hAnsiTheme="minorHAnsi" w:cstheme="minorHAnsi"/>
        </w:rPr>
      </w:pPr>
    </w:p>
    <w:p w14:paraId="79C22079" w14:textId="77777777" w:rsidR="000D1816" w:rsidRPr="00D316FB" w:rsidRDefault="000D1816">
      <w:pPr>
        <w:rPr>
          <w:rFonts w:asciiTheme="minorHAnsi" w:hAnsiTheme="minorHAnsi" w:cstheme="minorHAnsi"/>
        </w:rPr>
      </w:pPr>
    </w:p>
    <w:p w14:paraId="2764B905"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Visas</w:t>
      </w:r>
    </w:p>
    <w:p w14:paraId="5E1AC06B" w14:textId="77777777" w:rsidR="000D1816" w:rsidRPr="00D316FB" w:rsidRDefault="000D1816">
      <w:pPr>
        <w:rPr>
          <w:rFonts w:asciiTheme="minorHAnsi" w:hAnsiTheme="minorHAnsi" w:cstheme="minorHAnsi"/>
        </w:rPr>
      </w:pPr>
    </w:p>
    <w:p w14:paraId="4354AD46" w14:textId="77777777" w:rsidR="000D1816" w:rsidRPr="00D316FB" w:rsidRDefault="000C2A58">
      <w:pPr>
        <w:rPr>
          <w:rFonts w:asciiTheme="minorHAnsi" w:hAnsiTheme="minorHAnsi" w:cstheme="minorHAnsi"/>
        </w:rPr>
      </w:pPr>
      <w:r w:rsidRPr="00D316FB">
        <w:rPr>
          <w:rFonts w:asciiTheme="minorHAnsi" w:hAnsiTheme="minorHAnsi" w:cstheme="minorHAnsi"/>
        </w:rPr>
        <w:t xml:space="preserve">Pensez à viser l’avis du comité social territorial (CST) que vous aurez obtenu </w:t>
      </w:r>
      <w:r w:rsidRPr="00D316FB">
        <w:rPr>
          <w:rFonts w:asciiTheme="minorHAnsi" w:hAnsiTheme="minorHAnsi" w:cstheme="minorHAnsi"/>
          <w:u w:val="single"/>
        </w:rPr>
        <w:t xml:space="preserve">en amont </w:t>
      </w:r>
      <w:r w:rsidRPr="00D316FB">
        <w:rPr>
          <w:rFonts w:asciiTheme="minorHAnsi" w:hAnsiTheme="minorHAnsi" w:cstheme="minorHAnsi"/>
        </w:rPr>
        <w:t>de délibérer.</w:t>
      </w:r>
    </w:p>
    <w:p w14:paraId="22883F8E" w14:textId="77777777" w:rsidR="000D1816" w:rsidRPr="00D316FB" w:rsidRDefault="000C2A58">
      <w:pPr>
        <w:rPr>
          <w:rFonts w:asciiTheme="minorHAnsi" w:hAnsiTheme="minorHAnsi" w:cstheme="minorHAnsi"/>
        </w:rPr>
      </w:pPr>
      <w:r w:rsidRPr="00D316FB">
        <w:rPr>
          <w:rFonts w:asciiTheme="minorHAnsi" w:hAnsiTheme="minorHAnsi" w:cstheme="minorHAnsi"/>
        </w:rPr>
        <w:t xml:space="preserve">Pour rappel, le CST est compétent </w:t>
      </w:r>
      <w:r w:rsidRPr="00D316FB">
        <w:rPr>
          <w:rFonts w:asciiTheme="minorHAnsi" w:hAnsiTheme="minorHAnsi" w:cstheme="minorHAnsi"/>
          <w:shd w:val="clear" w:color="auto" w:fill="FFFFFF"/>
        </w:rPr>
        <w:t>concernant les orientations stratégiques en matière de politique indemnitaire et aux critères de répartition y afférents (modification de la liste des bénéficiaires, modification des modalités de versement du RIFSEEP pendant les absences, modification des plafonds IFSE ou CIA, …).</w:t>
      </w:r>
    </w:p>
    <w:p w14:paraId="5FFAFE5B" w14:textId="77777777" w:rsidR="000D1816" w:rsidRPr="00D316FB" w:rsidRDefault="000D1816">
      <w:pPr>
        <w:rPr>
          <w:rFonts w:asciiTheme="minorHAnsi" w:hAnsiTheme="minorHAnsi" w:cstheme="minorHAnsi"/>
        </w:rPr>
      </w:pPr>
    </w:p>
    <w:p w14:paraId="006023FA" w14:textId="77777777" w:rsidR="00D316FB" w:rsidRPr="00D316FB" w:rsidRDefault="00D316FB">
      <w:pPr>
        <w:rPr>
          <w:rFonts w:asciiTheme="minorHAnsi" w:hAnsiTheme="minorHAnsi" w:cstheme="minorHAnsi"/>
        </w:rPr>
      </w:pPr>
    </w:p>
    <w:p w14:paraId="5E46A1CC"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Article 1 : les bénéficiaires</w:t>
      </w:r>
    </w:p>
    <w:p w14:paraId="56B9EE7E" w14:textId="77777777" w:rsidR="000D1816" w:rsidRPr="00D316FB" w:rsidRDefault="000D1816">
      <w:pPr>
        <w:rPr>
          <w:rFonts w:asciiTheme="minorHAnsi" w:hAnsiTheme="minorHAnsi" w:cstheme="minorHAnsi"/>
        </w:rPr>
      </w:pPr>
    </w:p>
    <w:p w14:paraId="35FF3A61" w14:textId="77777777" w:rsidR="000D1816" w:rsidRPr="00D316FB" w:rsidRDefault="000C2A58">
      <w:pPr>
        <w:rPr>
          <w:rFonts w:asciiTheme="minorHAnsi" w:hAnsiTheme="minorHAnsi" w:cstheme="minorHAnsi"/>
        </w:rPr>
      </w:pPr>
      <w:r w:rsidRPr="00D316FB">
        <w:rPr>
          <w:rFonts w:asciiTheme="minorHAnsi" w:hAnsiTheme="minorHAnsi" w:cstheme="minorHAnsi"/>
        </w:rPr>
        <w:t>Le régime indemnitaire est attribué aux agents titulaires et stagiaires exerçant les fonctions du cadre d’emplois concerné.</w:t>
      </w:r>
    </w:p>
    <w:p w14:paraId="1B6F7694" w14:textId="77777777" w:rsidR="000D1816" w:rsidRPr="00D316FB" w:rsidRDefault="000C2A58">
      <w:pPr>
        <w:rPr>
          <w:rFonts w:asciiTheme="minorHAnsi" w:hAnsiTheme="minorHAnsi" w:cstheme="minorHAnsi"/>
        </w:rPr>
      </w:pPr>
      <w:r w:rsidRPr="00D316FB">
        <w:rPr>
          <w:rFonts w:asciiTheme="minorHAnsi" w:hAnsiTheme="minorHAnsi" w:cstheme="minorHAnsi"/>
        </w:rPr>
        <w:t>Vous avez la possibilité (et non l’obligation) de prévoir l'attribution aux contractuels de droit public.</w:t>
      </w:r>
    </w:p>
    <w:p w14:paraId="1E24CF5A" w14:textId="77777777" w:rsidR="000D1816" w:rsidRPr="00D316FB" w:rsidRDefault="000C2A58">
      <w:pPr>
        <w:rPr>
          <w:rFonts w:asciiTheme="minorHAnsi" w:hAnsiTheme="minorHAnsi" w:cstheme="minorHAnsi"/>
        </w:rPr>
      </w:pPr>
      <w:r w:rsidRPr="00D316FB">
        <w:rPr>
          <w:rFonts w:asciiTheme="minorHAnsi" w:hAnsiTheme="minorHAnsi" w:cstheme="minorHAnsi"/>
        </w:rPr>
        <w:t>Si vous décidez de verser le RIFSEEP aux contractuels de droit public, vous ne pouvez pas faire de distinction au regard du type de contrat (CDD ou CDI), du fondement juridique, de la durée de présence dans la collectivité, de la durée du contrat, … Concrètement, soit vous les intégrez tous, soit vous n’en intégrez aucun.</w:t>
      </w:r>
    </w:p>
    <w:p w14:paraId="05338365" w14:textId="77777777" w:rsidR="000D1816" w:rsidRPr="00D316FB" w:rsidRDefault="000D1816">
      <w:pPr>
        <w:rPr>
          <w:rFonts w:asciiTheme="minorHAnsi" w:hAnsiTheme="minorHAnsi" w:cstheme="minorHAnsi"/>
        </w:rPr>
      </w:pPr>
    </w:p>
    <w:p w14:paraId="51500D3D" w14:textId="77777777" w:rsidR="00D316FB" w:rsidRPr="00D316FB" w:rsidRDefault="00D316FB">
      <w:pPr>
        <w:rPr>
          <w:rFonts w:asciiTheme="minorHAnsi" w:hAnsiTheme="minorHAnsi" w:cstheme="minorHAnsi"/>
        </w:rPr>
      </w:pPr>
    </w:p>
    <w:p w14:paraId="2444690C"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Article 3 : structure du RIFSEEP</w:t>
      </w:r>
    </w:p>
    <w:p w14:paraId="6F7EC367" w14:textId="77777777" w:rsidR="000D1816" w:rsidRPr="00D316FB" w:rsidRDefault="000D1816">
      <w:pPr>
        <w:rPr>
          <w:rFonts w:asciiTheme="minorHAnsi" w:hAnsiTheme="minorHAnsi" w:cstheme="minorHAnsi"/>
          <w:b/>
          <w:bCs/>
        </w:rPr>
      </w:pPr>
    </w:p>
    <w:p w14:paraId="6D1B42A6" w14:textId="77777777" w:rsidR="000D1816" w:rsidRPr="00D316FB" w:rsidRDefault="000C2A58">
      <w:pPr>
        <w:rPr>
          <w:rFonts w:asciiTheme="minorHAnsi" w:hAnsiTheme="minorHAnsi" w:cstheme="minorHAnsi"/>
        </w:rPr>
      </w:pPr>
      <w:r w:rsidRPr="00D316FB">
        <w:rPr>
          <w:rFonts w:asciiTheme="minorHAnsi" w:hAnsiTheme="minorHAnsi" w:cstheme="minorHAnsi"/>
        </w:rPr>
        <w:t>La délibération mettant en place le RIFSEEP doit obligatoirement porter sur les deux composantes du RIFSEEP (IFSE et CIA) qui doivent être mise en place concomitamment.</w:t>
      </w:r>
    </w:p>
    <w:p w14:paraId="49D8BA70" w14:textId="77777777" w:rsidR="000D1816" w:rsidRPr="00D316FB" w:rsidRDefault="000C2A58">
      <w:pPr>
        <w:rPr>
          <w:rFonts w:asciiTheme="minorHAnsi" w:hAnsiTheme="minorHAnsi" w:cstheme="minorHAnsi"/>
        </w:rPr>
      </w:pPr>
      <w:r w:rsidRPr="00D316FB">
        <w:rPr>
          <w:rFonts w:asciiTheme="minorHAnsi" w:hAnsiTheme="minorHAnsi" w:cstheme="minorHAnsi"/>
        </w:rPr>
        <w:t>Une modification de l’une ou l’autre de ces composantes implique, à minima, une nouvelle détermination des plafonds indemnitaires attachée à la part du RIFSEEP qui a été modifiée. Il en découle qu’une modification de l’IFSE ou du CIA ne va pas sans une nouvelle délibération sur les montants plafonds attachés à cette part.</w:t>
      </w:r>
    </w:p>
    <w:p w14:paraId="1A753654" w14:textId="77777777" w:rsidR="000D1816" w:rsidRPr="00D316FB" w:rsidRDefault="000D1816">
      <w:pPr>
        <w:rPr>
          <w:rFonts w:asciiTheme="minorHAnsi" w:hAnsiTheme="minorHAnsi" w:cstheme="minorHAnsi"/>
        </w:rPr>
      </w:pPr>
    </w:p>
    <w:p w14:paraId="1DB1ED9D"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Articles 4 relatif à l’IFSE et article 5 relatif au CIA :</w:t>
      </w:r>
    </w:p>
    <w:p w14:paraId="4DF5633F" w14:textId="77777777" w:rsidR="000D1816" w:rsidRPr="00D316FB" w:rsidRDefault="000D1816">
      <w:pPr>
        <w:rPr>
          <w:rFonts w:asciiTheme="minorHAnsi" w:hAnsiTheme="minorHAnsi" w:cstheme="minorHAnsi"/>
        </w:rPr>
      </w:pPr>
    </w:p>
    <w:p w14:paraId="59ED3F1A" w14:textId="2BAF5A50" w:rsidR="000D1816" w:rsidRPr="00D316FB" w:rsidRDefault="000C2A58">
      <w:pPr>
        <w:rPr>
          <w:rFonts w:asciiTheme="minorHAnsi" w:hAnsiTheme="minorHAnsi" w:cstheme="minorHAnsi"/>
        </w:rPr>
      </w:pPr>
      <w:r w:rsidRPr="00D316FB">
        <w:rPr>
          <w:rFonts w:asciiTheme="minorHAnsi" w:hAnsiTheme="minorHAnsi" w:cstheme="minorHAnsi"/>
        </w:rPr>
        <w:t>Pour une meilleure lisibilité du dispositif, le cadre juridique d’attribution spécifique à chacune des deux parts du RIFSEEP (IFSE ou CIA), qui devra porter sur la fixation des critères, les conditions de modulations propres à chaque part, les modalités de révision (pour l’IFSE) et sur la périodicité de versement, devra être regroupé dans l’article de la délibération qui lui est consacré et non traité de manière globale (IFSE et CIA) selon la thématique concernée.</w:t>
      </w:r>
    </w:p>
    <w:p w14:paraId="7D9AB2C4" w14:textId="77777777" w:rsidR="000D1816" w:rsidRPr="00D316FB" w:rsidRDefault="000D1816">
      <w:pPr>
        <w:rPr>
          <w:rFonts w:asciiTheme="minorHAnsi" w:hAnsiTheme="minorHAnsi" w:cstheme="minorHAnsi"/>
        </w:rPr>
      </w:pPr>
    </w:p>
    <w:p w14:paraId="32C8FFBE" w14:textId="77777777" w:rsidR="000D1816" w:rsidRPr="00D316FB" w:rsidRDefault="000C2A58">
      <w:pPr>
        <w:rPr>
          <w:rFonts w:asciiTheme="minorHAnsi" w:hAnsiTheme="minorHAnsi" w:cstheme="minorHAnsi"/>
        </w:rPr>
      </w:pPr>
      <w:r w:rsidRPr="00D316FB">
        <w:rPr>
          <w:rFonts w:asciiTheme="minorHAnsi" w:hAnsiTheme="minorHAnsi" w:cstheme="minorHAnsi"/>
        </w:rPr>
        <w:t>Le respect du principe d’égalité de traitement des agents se trouvant dans une même situation juridique d’absence implique que les modulations qui seront décidées par votre assemblée délibérante soient appliquées de manière uniforme à tous les agents qu’ils soient fonctionnaires ou agents contractuels.</w:t>
      </w:r>
    </w:p>
    <w:p w14:paraId="6407DD49" w14:textId="77777777" w:rsidR="000D1816" w:rsidRPr="00D316FB" w:rsidRDefault="000D1816">
      <w:pPr>
        <w:rPr>
          <w:rFonts w:asciiTheme="minorHAnsi" w:hAnsiTheme="minorHAnsi" w:cstheme="minorHAnsi"/>
        </w:rPr>
      </w:pPr>
    </w:p>
    <w:p w14:paraId="49C9EE69" w14:textId="0718BDA9" w:rsidR="00D316FB" w:rsidRPr="00D316FB" w:rsidRDefault="00D316FB">
      <w:pPr>
        <w:tabs>
          <w:tab w:val="clear" w:pos="708"/>
        </w:tabs>
        <w:spacing w:line="240" w:lineRule="auto"/>
        <w:jc w:val="left"/>
        <w:rPr>
          <w:rFonts w:asciiTheme="minorHAnsi" w:hAnsiTheme="minorHAnsi" w:cstheme="minorHAnsi"/>
          <w:shd w:val="clear" w:color="auto" w:fill="77BC65"/>
        </w:rPr>
      </w:pPr>
      <w:r w:rsidRPr="00D316FB">
        <w:rPr>
          <w:rFonts w:asciiTheme="minorHAnsi" w:hAnsiTheme="minorHAnsi" w:cstheme="minorHAnsi"/>
          <w:shd w:val="clear" w:color="auto" w:fill="77BC65"/>
        </w:rPr>
        <w:br w:type="page"/>
      </w:r>
    </w:p>
    <w:p w14:paraId="5B30AE25" w14:textId="77777777" w:rsidR="000D1816" w:rsidRPr="00D316FB" w:rsidRDefault="000D1816">
      <w:pPr>
        <w:rPr>
          <w:rFonts w:asciiTheme="minorHAnsi" w:hAnsiTheme="minorHAnsi" w:cstheme="minorHAnsi"/>
          <w:shd w:val="clear" w:color="auto" w:fill="77BC65"/>
        </w:rPr>
      </w:pPr>
    </w:p>
    <w:p w14:paraId="0AF3C27B" w14:textId="77777777" w:rsidR="00D316FB" w:rsidRPr="00D316FB" w:rsidRDefault="00D316FB">
      <w:pPr>
        <w:rPr>
          <w:rFonts w:asciiTheme="minorHAnsi" w:hAnsiTheme="minorHAnsi" w:cstheme="minorHAnsi"/>
          <w:shd w:val="clear" w:color="auto" w:fill="77BC65"/>
        </w:rPr>
      </w:pPr>
    </w:p>
    <w:p w14:paraId="62CC0217"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Article 6 : Répartition par cadre d’emplois et par groupes de fonctions (IFSE et CIA)</w:t>
      </w:r>
    </w:p>
    <w:p w14:paraId="4779254A" w14:textId="77777777" w:rsidR="000D1816" w:rsidRPr="00D316FB" w:rsidRDefault="000D1816">
      <w:pPr>
        <w:rPr>
          <w:rFonts w:asciiTheme="minorHAnsi" w:hAnsiTheme="minorHAnsi" w:cstheme="minorHAnsi"/>
        </w:rPr>
      </w:pPr>
    </w:p>
    <w:p w14:paraId="0D98682B" w14:textId="77777777" w:rsidR="000D1816" w:rsidRPr="00D316FB" w:rsidRDefault="000C2A58">
      <w:pPr>
        <w:rPr>
          <w:rFonts w:asciiTheme="minorHAnsi" w:hAnsiTheme="minorHAnsi" w:cstheme="minorHAnsi"/>
        </w:rPr>
      </w:pPr>
      <w:r w:rsidRPr="00D316FB">
        <w:rPr>
          <w:rFonts w:asciiTheme="minorHAnsi" w:hAnsiTheme="minorHAnsi" w:cstheme="minorHAnsi"/>
        </w:rPr>
        <w:t>Possibilité de prévoir plus de groupes que le nombre proposé. Toutefois les groupes créés doivent permettre une hiérarchisation des fonctions au sein de chaque cadre d’emploi et doivent, pour permettre d’apprécier le respect du principe de parité reprendre les mêmes termes que ceux prévus pour la fonction publique de l’État (caractère numérique des groupes dans lequel le groupe 1 correspond aux fonctions les plus lourdes et les plus exigeantes)</w:t>
      </w:r>
    </w:p>
    <w:p w14:paraId="2AE0FCC2" w14:textId="77777777" w:rsidR="000D1816" w:rsidRPr="00D316FB" w:rsidRDefault="000D1816">
      <w:pPr>
        <w:rPr>
          <w:rFonts w:asciiTheme="minorHAnsi" w:hAnsiTheme="minorHAnsi" w:cstheme="minorHAnsi"/>
        </w:rPr>
      </w:pPr>
    </w:p>
    <w:p w14:paraId="144D6EBA" w14:textId="77777777" w:rsidR="000D1816" w:rsidRPr="00D316FB" w:rsidRDefault="000C2A58">
      <w:pPr>
        <w:rPr>
          <w:rFonts w:asciiTheme="minorHAnsi" w:hAnsiTheme="minorHAnsi" w:cstheme="minorHAnsi"/>
        </w:rPr>
      </w:pPr>
      <w:r w:rsidRPr="00D316FB">
        <w:rPr>
          <w:rFonts w:asciiTheme="minorHAnsi" w:hAnsiTheme="minorHAnsi" w:cstheme="minorHAnsi"/>
        </w:rPr>
        <w:t>Prévoir un tableau par cadre d’emplois tel que le projet de délibération vous le propose.</w:t>
      </w:r>
    </w:p>
    <w:p w14:paraId="799D9DA6" w14:textId="77777777" w:rsidR="000D1816" w:rsidRPr="00D316FB" w:rsidRDefault="000D1816">
      <w:pPr>
        <w:rPr>
          <w:rFonts w:asciiTheme="minorHAnsi" w:hAnsiTheme="minorHAnsi" w:cstheme="minorHAnsi"/>
        </w:rPr>
      </w:pPr>
    </w:p>
    <w:p w14:paraId="2EB5DF78" w14:textId="650DCA86" w:rsidR="000D1816" w:rsidRPr="00D316FB" w:rsidRDefault="000C2A58">
      <w:pPr>
        <w:rPr>
          <w:rFonts w:asciiTheme="minorHAnsi" w:hAnsiTheme="minorHAnsi" w:cstheme="minorHAnsi"/>
        </w:rPr>
      </w:pPr>
      <w:r w:rsidRPr="00D316FB">
        <w:rPr>
          <w:rFonts w:asciiTheme="minorHAnsi" w:hAnsiTheme="minorHAnsi" w:cstheme="minorHAnsi"/>
        </w:rPr>
        <w:t>Possibilité de prévoir des cadres d’emplois par anticipation</w:t>
      </w:r>
      <w:r w:rsidR="00D316FB" w:rsidRPr="00D316FB">
        <w:rPr>
          <w:rFonts w:asciiTheme="minorHAnsi" w:hAnsiTheme="minorHAnsi" w:cstheme="minorHAnsi"/>
        </w:rPr>
        <w:t xml:space="preserve"> de façon mesurée (dans le cadre d’un futur recrutement par exemple).</w:t>
      </w:r>
    </w:p>
    <w:p w14:paraId="124AC34E" w14:textId="77777777" w:rsidR="000D1816" w:rsidRPr="00D316FB" w:rsidRDefault="000D1816">
      <w:pPr>
        <w:rPr>
          <w:rFonts w:asciiTheme="minorHAnsi" w:hAnsiTheme="minorHAnsi" w:cstheme="minorHAnsi"/>
        </w:rPr>
      </w:pPr>
    </w:p>
    <w:p w14:paraId="59335077" w14:textId="77777777" w:rsidR="000D1816" w:rsidRPr="00D316FB" w:rsidRDefault="000C2A58">
      <w:pPr>
        <w:rPr>
          <w:rFonts w:asciiTheme="minorHAnsi" w:hAnsiTheme="minorHAnsi" w:cstheme="minorHAnsi"/>
        </w:rPr>
      </w:pPr>
      <w:r w:rsidRPr="00D316FB">
        <w:rPr>
          <w:rFonts w:asciiTheme="minorHAnsi" w:hAnsiTheme="minorHAnsi" w:cstheme="minorHAnsi"/>
        </w:rPr>
        <w:t>Les cadres d’emplois doivent correspondre à la liste prévue en article 1.</w:t>
      </w:r>
    </w:p>
    <w:p w14:paraId="0654D20D" w14:textId="77777777" w:rsidR="006F56A5" w:rsidRDefault="006F56A5">
      <w:pPr>
        <w:rPr>
          <w:rFonts w:asciiTheme="minorHAnsi" w:hAnsiTheme="minorHAnsi" w:cstheme="minorHAnsi"/>
        </w:rPr>
      </w:pPr>
    </w:p>
    <w:p w14:paraId="5FE49AC3" w14:textId="77777777" w:rsidR="006F56A5" w:rsidRDefault="006F56A5">
      <w:pPr>
        <w:rPr>
          <w:rFonts w:asciiTheme="minorHAnsi" w:hAnsiTheme="minorHAnsi" w:cstheme="minorHAnsi"/>
        </w:rPr>
      </w:pPr>
    </w:p>
    <w:p w14:paraId="151F61A3" w14:textId="7F0AE448"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Article 8 : Maintien à titre individuel</w:t>
      </w:r>
    </w:p>
    <w:p w14:paraId="6FF154EC" w14:textId="77777777" w:rsidR="000D1816" w:rsidRPr="00D316FB" w:rsidRDefault="000D1816">
      <w:pPr>
        <w:rPr>
          <w:rFonts w:asciiTheme="minorHAnsi" w:hAnsiTheme="minorHAnsi" w:cstheme="minorHAnsi"/>
        </w:rPr>
      </w:pPr>
    </w:p>
    <w:p w14:paraId="1853D01B" w14:textId="77777777" w:rsidR="000D1816" w:rsidRPr="00D316FB" w:rsidRDefault="000C2A58">
      <w:pPr>
        <w:rPr>
          <w:rFonts w:asciiTheme="minorHAnsi" w:hAnsiTheme="minorHAnsi" w:cstheme="minorHAnsi"/>
        </w:rPr>
      </w:pPr>
      <w:r w:rsidRPr="00D316FB">
        <w:rPr>
          <w:rFonts w:asciiTheme="minorHAnsi" w:hAnsiTheme="minorHAnsi" w:cstheme="minorHAnsi"/>
        </w:rPr>
        <w:t>Dans le cas de la mise en place du RIFSEEP, vous avez la possibilité de maintenir à titre individuel le montant précédemment perçu si l’agent subit une baisse.</w:t>
      </w:r>
    </w:p>
    <w:p w14:paraId="626364B6" w14:textId="5CBA4788" w:rsidR="000D1816" w:rsidRPr="00D316FB" w:rsidRDefault="000C2A58">
      <w:pPr>
        <w:rPr>
          <w:rFonts w:asciiTheme="minorHAnsi" w:hAnsiTheme="minorHAnsi" w:cstheme="minorHAnsi"/>
        </w:rPr>
      </w:pPr>
      <w:r w:rsidRPr="00D316FB">
        <w:rPr>
          <w:rFonts w:asciiTheme="minorHAnsi" w:hAnsiTheme="minorHAnsi" w:cstheme="minorHAnsi"/>
        </w:rPr>
        <w:t>Dans le cas d’une modification du RIFSEEP existant, cet article ne peu</w:t>
      </w:r>
      <w:r w:rsidR="006623A3" w:rsidRPr="00D316FB">
        <w:rPr>
          <w:rFonts w:asciiTheme="minorHAnsi" w:hAnsiTheme="minorHAnsi" w:cstheme="minorHAnsi"/>
        </w:rPr>
        <w:t>t</w:t>
      </w:r>
      <w:r w:rsidRPr="00D316FB">
        <w:rPr>
          <w:rFonts w:asciiTheme="minorHAnsi" w:hAnsiTheme="minorHAnsi" w:cstheme="minorHAnsi"/>
        </w:rPr>
        <w:t xml:space="preserve"> plus s’appliquer et vous devez le supprimer.</w:t>
      </w:r>
      <w:r w:rsidR="006623A3" w:rsidRPr="00D316FB">
        <w:rPr>
          <w:rFonts w:asciiTheme="minorHAnsi" w:hAnsiTheme="minorHAnsi" w:cstheme="minorHAnsi"/>
        </w:rPr>
        <w:t xml:space="preserve"> </w:t>
      </w:r>
      <w:r w:rsidRPr="00D316FB">
        <w:rPr>
          <w:rFonts w:asciiTheme="minorHAnsi" w:hAnsiTheme="minorHAnsi" w:cstheme="minorHAnsi"/>
        </w:rPr>
        <w:t>De même l’adoption d’un dispositif similaire visant à maintenir le régime indemnitaire antérieur lors d’une refonte du RIFSEEP où pour toute autre raison (réorganisation de service, mobilité forcée</w:t>
      </w:r>
      <w:r w:rsidR="006623A3" w:rsidRPr="00D316FB">
        <w:rPr>
          <w:rFonts w:asciiTheme="minorHAnsi" w:hAnsiTheme="minorHAnsi" w:cstheme="minorHAnsi"/>
        </w:rPr>
        <w:t xml:space="preserve">, </w:t>
      </w:r>
      <w:r w:rsidRPr="00D316FB">
        <w:rPr>
          <w:rFonts w:asciiTheme="minorHAnsi" w:hAnsiTheme="minorHAnsi" w:cstheme="minorHAnsi"/>
        </w:rPr>
        <w:t>…) s’avérerait illégal.</w:t>
      </w:r>
    </w:p>
    <w:p w14:paraId="1A1B9035" w14:textId="77777777" w:rsidR="000D1816" w:rsidRPr="00D316FB" w:rsidRDefault="000D1816">
      <w:pPr>
        <w:rPr>
          <w:rFonts w:asciiTheme="minorHAnsi" w:hAnsiTheme="minorHAnsi" w:cstheme="minorHAnsi"/>
        </w:rPr>
      </w:pPr>
    </w:p>
    <w:p w14:paraId="4C7B6A04" w14:textId="77777777" w:rsidR="000D1816" w:rsidRPr="00D316FB" w:rsidRDefault="000D1816">
      <w:pPr>
        <w:rPr>
          <w:rFonts w:asciiTheme="minorHAnsi" w:hAnsiTheme="minorHAnsi" w:cstheme="minorHAnsi"/>
        </w:rPr>
      </w:pPr>
    </w:p>
    <w:p w14:paraId="359F03D4"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Décide</w:t>
      </w:r>
    </w:p>
    <w:p w14:paraId="3062B6D4" w14:textId="77777777" w:rsidR="000D1816" w:rsidRPr="00D316FB" w:rsidRDefault="000D1816">
      <w:pPr>
        <w:rPr>
          <w:rFonts w:asciiTheme="minorHAnsi" w:hAnsiTheme="minorHAnsi" w:cstheme="minorHAnsi"/>
        </w:rPr>
      </w:pPr>
    </w:p>
    <w:p w14:paraId="560CC28C" w14:textId="3CB8C530" w:rsidR="000D1816" w:rsidRPr="00D316FB" w:rsidRDefault="000C2A58">
      <w:pPr>
        <w:rPr>
          <w:rFonts w:asciiTheme="minorHAnsi" w:hAnsiTheme="minorHAnsi" w:cstheme="minorHAnsi"/>
        </w:rPr>
      </w:pPr>
      <w:r w:rsidRPr="00D316FB">
        <w:rPr>
          <w:rFonts w:asciiTheme="minorHAnsi" w:hAnsiTheme="minorHAnsi" w:cstheme="minorHAnsi"/>
        </w:rPr>
        <w:t>Dans le cadre d’une modification d’une délibération existante, nous vous invitons à abroger les délibérations antérieures en précisant leurs numéros et les dates d’adoption, plutôt que de prévoir une délibération venant modifier, supprimer voire compléter une délibération précédente.</w:t>
      </w:r>
    </w:p>
    <w:p w14:paraId="42906567" w14:textId="17718726" w:rsidR="000D1816" w:rsidRPr="00D316FB" w:rsidRDefault="000C2A58">
      <w:pPr>
        <w:rPr>
          <w:rFonts w:asciiTheme="minorHAnsi" w:hAnsiTheme="minorHAnsi" w:cstheme="minorHAnsi"/>
        </w:rPr>
      </w:pPr>
      <w:r w:rsidRPr="00D316FB">
        <w:rPr>
          <w:rFonts w:asciiTheme="minorHAnsi" w:hAnsiTheme="minorHAnsi" w:cstheme="minorHAnsi"/>
        </w:rPr>
        <w:t>En effet, la persistance, dans l’ordonnancement juridique de plusieurs délibérations traitant d’une partie seulement RIFSEEP nuit à la lisibilité du dispositif</w:t>
      </w:r>
      <w:r w:rsidR="00FF489D" w:rsidRPr="00D316FB">
        <w:rPr>
          <w:rFonts w:asciiTheme="minorHAnsi" w:hAnsiTheme="minorHAnsi" w:cstheme="minorHAnsi"/>
        </w:rPr>
        <w:t>.</w:t>
      </w:r>
    </w:p>
    <w:p w14:paraId="388EF384" w14:textId="77777777" w:rsidR="000D1816" w:rsidRPr="00D316FB" w:rsidRDefault="000D1816">
      <w:pPr>
        <w:rPr>
          <w:rFonts w:asciiTheme="minorHAnsi" w:hAnsiTheme="minorHAnsi" w:cstheme="minorHAnsi"/>
        </w:rPr>
      </w:pPr>
    </w:p>
    <w:p w14:paraId="18737560" w14:textId="62143C0E" w:rsidR="000D1816" w:rsidRPr="00D316FB" w:rsidRDefault="002D7AEC">
      <w:pPr>
        <w:rPr>
          <w:rFonts w:asciiTheme="minorHAnsi" w:hAnsiTheme="minorHAnsi" w:cstheme="minorHAnsi"/>
        </w:rPr>
      </w:pPr>
      <w:r w:rsidRPr="00D316FB">
        <w:rPr>
          <w:rFonts w:asciiTheme="minorHAnsi" w:hAnsiTheme="minorHAnsi" w:cstheme="minorHAnsi"/>
        </w:rPr>
        <w:t>Le terme « annuler » n’est pas réglementaire car une collectivité territoriale ou un établissement public n’est pas compétent pour annuler une délibération, seul un juge peut le faire.</w:t>
      </w:r>
    </w:p>
    <w:p w14:paraId="206A9687" w14:textId="77777777" w:rsidR="000D1816" w:rsidRPr="00D316FB" w:rsidRDefault="000D1816">
      <w:pPr>
        <w:rPr>
          <w:rFonts w:asciiTheme="minorHAnsi" w:hAnsiTheme="minorHAnsi" w:cstheme="minorHAnsi"/>
        </w:rPr>
      </w:pPr>
    </w:p>
    <w:p w14:paraId="341D8ACA" w14:textId="77777777" w:rsidR="000D1816" w:rsidRPr="00D316FB" w:rsidRDefault="000C2A58">
      <w:pPr>
        <w:rPr>
          <w:rFonts w:asciiTheme="minorHAnsi" w:hAnsiTheme="minorHAnsi" w:cstheme="minorHAnsi"/>
        </w:rPr>
      </w:pPr>
      <w:r w:rsidRPr="00D316FB">
        <w:rPr>
          <w:rFonts w:asciiTheme="minorHAnsi" w:hAnsiTheme="minorHAnsi" w:cstheme="minorHAnsi"/>
        </w:rPr>
        <w:t>Pas de rétroactivité possible concernant la date d’effet qui ne peut donc pas être antérieure à la date de transmission de la délibération au contrôle de légalité.</w:t>
      </w:r>
    </w:p>
    <w:p w14:paraId="6C6247BD" w14:textId="77777777" w:rsidR="000D1816" w:rsidRPr="00D316FB" w:rsidRDefault="000D1816">
      <w:pPr>
        <w:rPr>
          <w:rFonts w:asciiTheme="minorHAnsi" w:hAnsiTheme="minorHAnsi" w:cstheme="minorHAnsi"/>
        </w:rPr>
      </w:pPr>
    </w:p>
    <w:p w14:paraId="11670E21" w14:textId="77777777" w:rsidR="000D1816" w:rsidRPr="00D316FB" w:rsidRDefault="000D1816">
      <w:pPr>
        <w:rPr>
          <w:rFonts w:asciiTheme="minorHAnsi" w:hAnsiTheme="minorHAnsi" w:cstheme="minorHAnsi"/>
        </w:rPr>
      </w:pPr>
    </w:p>
    <w:p w14:paraId="3995D431" w14:textId="77777777" w:rsidR="000D1816" w:rsidRPr="00D316FB" w:rsidRDefault="000C2A58">
      <w:pPr>
        <w:rPr>
          <w:rFonts w:asciiTheme="minorHAnsi" w:hAnsiTheme="minorHAnsi" w:cstheme="minorHAnsi"/>
        </w:rPr>
      </w:pPr>
      <w:r w:rsidRPr="00D316FB">
        <w:rPr>
          <w:rFonts w:asciiTheme="minorHAnsi" w:hAnsiTheme="minorHAnsi" w:cstheme="minorHAnsi"/>
          <w:highlight w:val="yellow"/>
        </w:rPr>
        <w:t>En jaune, les éléments à personnaliser. Pensez à retirer les éléments en jaune après avoir personnalisé votre délibération.</w:t>
      </w:r>
    </w:p>
    <w:p w14:paraId="43FA2B3A" w14:textId="77777777" w:rsidR="000D1816" w:rsidRPr="00D316FB" w:rsidRDefault="000D1816">
      <w:pPr>
        <w:rPr>
          <w:rFonts w:asciiTheme="minorHAnsi" w:hAnsiTheme="minorHAnsi" w:cstheme="minorHAnsi"/>
        </w:rPr>
      </w:pPr>
    </w:p>
    <w:p w14:paraId="6F591839" w14:textId="77777777" w:rsidR="000D1816" w:rsidRPr="00D316FB" w:rsidRDefault="000C2A58">
      <w:pPr>
        <w:tabs>
          <w:tab w:val="clear" w:pos="708"/>
        </w:tabs>
        <w:suppressAutoHyphens w:val="0"/>
        <w:spacing w:after="200" w:line="276" w:lineRule="auto"/>
        <w:jc w:val="left"/>
        <w:rPr>
          <w:rFonts w:asciiTheme="minorHAnsi" w:hAnsiTheme="minorHAnsi" w:cstheme="minorHAnsi"/>
        </w:rPr>
      </w:pPr>
      <w:r w:rsidRPr="00D316FB">
        <w:rPr>
          <w:rFonts w:asciiTheme="minorHAnsi" w:hAnsiTheme="minorHAnsi" w:cstheme="minorHAnsi"/>
        </w:rPr>
        <w:br w:type="page"/>
      </w:r>
    </w:p>
    <w:p w14:paraId="48033FD6" w14:textId="77777777" w:rsidR="000D1816" w:rsidRPr="00D316FB" w:rsidRDefault="000D1816">
      <w:pPr>
        <w:rPr>
          <w:rFonts w:asciiTheme="minorHAnsi" w:hAnsiTheme="minorHAnsi" w:cstheme="minorHAnsi"/>
        </w:rPr>
      </w:pPr>
    </w:p>
    <w:p w14:paraId="3FB4DBC5" w14:textId="77777777" w:rsidR="000D1816" w:rsidRPr="00D316FB" w:rsidRDefault="000C2A58">
      <w:pPr>
        <w:jc w:val="center"/>
        <w:rPr>
          <w:rFonts w:asciiTheme="minorHAnsi" w:hAnsiTheme="minorHAnsi" w:cstheme="minorHAnsi"/>
          <w:b/>
          <w:bCs/>
        </w:rPr>
      </w:pPr>
      <w:r w:rsidRPr="00D316FB">
        <w:rPr>
          <w:rFonts w:asciiTheme="minorHAnsi" w:hAnsiTheme="minorHAnsi" w:cstheme="minorHAnsi"/>
          <w:b/>
          <w:bCs/>
        </w:rPr>
        <w:t>Délibération de mise en place du RIFSEEP</w:t>
      </w:r>
    </w:p>
    <w:p w14:paraId="185FE50B" w14:textId="77777777" w:rsidR="000D1816" w:rsidRPr="00D316FB" w:rsidRDefault="000D1816">
      <w:pPr>
        <w:rPr>
          <w:rFonts w:asciiTheme="minorHAnsi" w:hAnsiTheme="minorHAnsi" w:cstheme="minorHAnsi"/>
        </w:rPr>
      </w:pPr>
    </w:p>
    <w:p w14:paraId="31E28D9F" w14:textId="77777777" w:rsidR="000D1816" w:rsidRPr="00D316FB" w:rsidRDefault="000D1816">
      <w:pPr>
        <w:rPr>
          <w:rFonts w:asciiTheme="minorHAnsi" w:hAnsiTheme="minorHAnsi" w:cstheme="minorHAnsi"/>
        </w:rPr>
      </w:pPr>
    </w:p>
    <w:p w14:paraId="5B5FD032" w14:textId="77777777" w:rsidR="000D1816" w:rsidRPr="00D316FB" w:rsidRDefault="000D1816">
      <w:pPr>
        <w:rPr>
          <w:rFonts w:asciiTheme="minorHAnsi" w:hAnsiTheme="minorHAnsi" w:cstheme="minorHAnsi"/>
        </w:rPr>
      </w:pPr>
    </w:p>
    <w:p w14:paraId="05C2FA4A" w14:textId="01B1E367" w:rsidR="000D1816" w:rsidRPr="00D316FB" w:rsidRDefault="000C2A58">
      <w:pPr>
        <w:rPr>
          <w:rFonts w:asciiTheme="minorHAnsi" w:hAnsiTheme="minorHAnsi" w:cstheme="minorHAnsi"/>
        </w:rPr>
      </w:pPr>
      <w:r w:rsidRPr="00D316FB">
        <w:rPr>
          <w:rFonts w:asciiTheme="minorHAnsi" w:hAnsiTheme="minorHAnsi" w:cstheme="minorHAnsi"/>
        </w:rPr>
        <w:t xml:space="preserve">Vu le </w:t>
      </w:r>
      <w:r w:rsidR="00F92F01">
        <w:rPr>
          <w:rFonts w:asciiTheme="minorHAnsi" w:hAnsiTheme="minorHAnsi" w:cstheme="minorHAnsi"/>
        </w:rPr>
        <w:t>C</w:t>
      </w:r>
      <w:r w:rsidRPr="00D316FB">
        <w:rPr>
          <w:rFonts w:asciiTheme="minorHAnsi" w:hAnsiTheme="minorHAnsi" w:cstheme="minorHAnsi"/>
        </w:rPr>
        <w:t>ode général des collectivités territoriales,</w:t>
      </w:r>
    </w:p>
    <w:p w14:paraId="2408A07B" w14:textId="77777777" w:rsidR="000D1816" w:rsidRPr="00D316FB" w:rsidRDefault="000D1816">
      <w:pPr>
        <w:rPr>
          <w:rFonts w:asciiTheme="minorHAnsi" w:hAnsiTheme="minorHAnsi" w:cstheme="minorHAnsi"/>
        </w:rPr>
      </w:pPr>
    </w:p>
    <w:p w14:paraId="7A015FFA" w14:textId="122A3EDC" w:rsidR="000D1816" w:rsidRPr="00D316FB" w:rsidRDefault="000C2A58">
      <w:pPr>
        <w:rPr>
          <w:rStyle w:val="normal1"/>
          <w:rFonts w:asciiTheme="minorHAnsi" w:eastAsiaTheme="majorEastAsia" w:hAnsiTheme="minorHAnsi" w:cstheme="minorHAnsi"/>
        </w:rPr>
      </w:pPr>
      <w:r w:rsidRPr="00D316FB">
        <w:rPr>
          <w:rStyle w:val="normal1"/>
          <w:rFonts w:asciiTheme="minorHAnsi" w:eastAsiaTheme="majorEastAsia" w:hAnsiTheme="minorHAnsi" w:cstheme="minorHAnsi"/>
        </w:rPr>
        <w:t xml:space="preserve">Vu le </w:t>
      </w:r>
      <w:r w:rsidR="00F92F01">
        <w:rPr>
          <w:rStyle w:val="normal1"/>
          <w:rFonts w:asciiTheme="minorHAnsi" w:eastAsiaTheme="majorEastAsia" w:hAnsiTheme="minorHAnsi" w:cstheme="minorHAnsi"/>
        </w:rPr>
        <w:t>C</w:t>
      </w:r>
      <w:r w:rsidRPr="00D316FB">
        <w:rPr>
          <w:rStyle w:val="normal1"/>
          <w:rFonts w:asciiTheme="minorHAnsi" w:eastAsiaTheme="majorEastAsia" w:hAnsiTheme="minorHAnsi" w:cstheme="minorHAnsi"/>
        </w:rPr>
        <w:t>ode général de la fonction publique,</w:t>
      </w:r>
      <w:r w:rsidR="00F92F01">
        <w:rPr>
          <w:rStyle w:val="normal1"/>
          <w:rFonts w:asciiTheme="minorHAnsi" w:eastAsiaTheme="majorEastAsia" w:hAnsiTheme="minorHAnsi" w:cstheme="minorHAnsi"/>
        </w:rPr>
        <w:t xml:space="preserve"> et notamment son article L. 714-4, </w:t>
      </w:r>
    </w:p>
    <w:p w14:paraId="21CBFD19" w14:textId="77777777" w:rsidR="000D1816" w:rsidRPr="00D316FB" w:rsidRDefault="000D1816">
      <w:pPr>
        <w:rPr>
          <w:rFonts w:asciiTheme="minorHAnsi" w:eastAsiaTheme="majorEastAsia" w:hAnsiTheme="minorHAnsi" w:cstheme="minorHAnsi"/>
        </w:rPr>
      </w:pPr>
    </w:p>
    <w:p w14:paraId="29B9648D" w14:textId="16493FC6" w:rsidR="000D1816" w:rsidRPr="00D316FB" w:rsidRDefault="000C2A58">
      <w:pPr>
        <w:rPr>
          <w:rFonts w:asciiTheme="minorHAnsi" w:hAnsiTheme="minorHAnsi" w:cstheme="minorHAnsi"/>
        </w:rPr>
      </w:pPr>
      <w:r w:rsidRPr="00D316FB">
        <w:rPr>
          <w:rFonts w:asciiTheme="minorHAnsi" w:hAnsiTheme="minorHAnsi" w:cstheme="minorHAnsi"/>
        </w:rPr>
        <w:t xml:space="preserve">Vu </w:t>
      </w:r>
      <w:r w:rsidR="00F92F01">
        <w:rPr>
          <w:rStyle w:val="Normal2"/>
          <w:rFonts w:asciiTheme="minorHAnsi" w:hAnsiTheme="minorHAnsi" w:cstheme="minorHAnsi"/>
        </w:rPr>
        <w:t>le d</w:t>
      </w:r>
      <w:r w:rsidRPr="00D316FB">
        <w:rPr>
          <w:rStyle w:val="Normal2"/>
          <w:rFonts w:asciiTheme="minorHAnsi" w:hAnsiTheme="minorHAnsi" w:cstheme="minorHAnsi"/>
        </w:rPr>
        <w:t>écret n°</w:t>
      </w:r>
      <w:r w:rsidR="00F92F01">
        <w:rPr>
          <w:rStyle w:val="Normal2"/>
          <w:rFonts w:asciiTheme="minorHAnsi" w:hAnsiTheme="minorHAnsi" w:cstheme="minorHAnsi"/>
        </w:rPr>
        <w:t xml:space="preserve"> </w:t>
      </w:r>
      <w:r w:rsidRPr="00D316FB">
        <w:rPr>
          <w:rStyle w:val="Normal2"/>
          <w:rFonts w:asciiTheme="minorHAnsi" w:hAnsiTheme="minorHAnsi" w:cstheme="minorHAnsi"/>
        </w:rPr>
        <w:t>91-875 du 6 septembre 1991 pris pour l'application de l’article L. 714-4 du code général de la fonction publique</w:t>
      </w:r>
      <w:r w:rsidRPr="00D316FB">
        <w:rPr>
          <w:rFonts w:asciiTheme="minorHAnsi" w:hAnsiTheme="minorHAnsi" w:cstheme="minorHAnsi"/>
        </w:rPr>
        <w:t>,</w:t>
      </w:r>
    </w:p>
    <w:p w14:paraId="48533F1A" w14:textId="77777777" w:rsidR="000D1816" w:rsidRPr="00D316FB" w:rsidRDefault="000D1816">
      <w:pPr>
        <w:rPr>
          <w:rFonts w:asciiTheme="minorHAnsi" w:hAnsiTheme="minorHAnsi" w:cstheme="minorHAnsi"/>
        </w:rPr>
      </w:pPr>
    </w:p>
    <w:p w14:paraId="3CA8A608" w14:textId="1320440F" w:rsidR="000D1816" w:rsidRPr="00D316FB" w:rsidRDefault="000C2A58">
      <w:pPr>
        <w:rPr>
          <w:rFonts w:asciiTheme="minorHAnsi" w:hAnsiTheme="minorHAnsi" w:cstheme="minorHAnsi"/>
        </w:rPr>
      </w:pPr>
      <w:r w:rsidRPr="00D316FB">
        <w:rPr>
          <w:rFonts w:asciiTheme="minorHAnsi" w:hAnsiTheme="minorHAnsi" w:cstheme="minorHAnsi"/>
        </w:rPr>
        <w:t>Vu le décret n°</w:t>
      </w:r>
      <w:r w:rsidR="00F92F01">
        <w:rPr>
          <w:rFonts w:asciiTheme="minorHAnsi" w:hAnsiTheme="minorHAnsi" w:cstheme="minorHAnsi"/>
        </w:rPr>
        <w:t xml:space="preserve"> </w:t>
      </w:r>
      <w:r w:rsidRPr="00D316FB">
        <w:rPr>
          <w:rFonts w:asciiTheme="minorHAnsi" w:hAnsiTheme="minorHAnsi" w:cstheme="minorHAnsi"/>
        </w:rPr>
        <w:t>2010-997 du 26 août 2010 relatif au régime de maintien des primes et indemnités des agents publics de l'État et des magistrats de l'ordre judiciaire dans certaines situations de congés,</w:t>
      </w:r>
    </w:p>
    <w:p w14:paraId="2CF655BA" w14:textId="77777777" w:rsidR="000D1816" w:rsidRPr="00D316FB" w:rsidRDefault="000D1816">
      <w:pPr>
        <w:rPr>
          <w:rFonts w:asciiTheme="minorHAnsi" w:hAnsiTheme="minorHAnsi" w:cstheme="minorHAnsi"/>
        </w:rPr>
      </w:pPr>
    </w:p>
    <w:p w14:paraId="01438BBA" w14:textId="57DF9E9B" w:rsidR="000D1816" w:rsidRPr="00D316FB" w:rsidRDefault="000C2A58">
      <w:pPr>
        <w:rPr>
          <w:rFonts w:asciiTheme="minorHAnsi" w:hAnsiTheme="minorHAnsi" w:cstheme="minorHAnsi"/>
        </w:rPr>
      </w:pPr>
      <w:r w:rsidRPr="00D316FB">
        <w:rPr>
          <w:rFonts w:asciiTheme="minorHAnsi" w:hAnsiTheme="minorHAnsi" w:cstheme="minorHAnsi"/>
        </w:rPr>
        <w:t>Vu le décret n°</w:t>
      </w:r>
      <w:r w:rsidR="00F92F01">
        <w:rPr>
          <w:rFonts w:asciiTheme="minorHAnsi" w:hAnsiTheme="minorHAnsi" w:cstheme="minorHAnsi"/>
        </w:rPr>
        <w:t xml:space="preserve"> </w:t>
      </w:r>
      <w:r w:rsidRPr="00D316FB">
        <w:rPr>
          <w:rFonts w:asciiTheme="minorHAnsi" w:hAnsiTheme="minorHAnsi" w:cstheme="minorHAnsi"/>
        </w:rPr>
        <w:t>2014-513 du 20 mai 2014 portant création d’un régime indemnitaire tenant compte des fonctions, des sujétions, de l’expertise et de l’engagement professionnel dans la Fonction Publique de l’Etat,</w:t>
      </w:r>
    </w:p>
    <w:p w14:paraId="1754192B" w14:textId="77777777" w:rsidR="000D1816" w:rsidRPr="00D316FB" w:rsidRDefault="000D1816">
      <w:pPr>
        <w:rPr>
          <w:rFonts w:asciiTheme="minorHAnsi" w:hAnsiTheme="minorHAnsi" w:cstheme="minorHAnsi"/>
        </w:rPr>
      </w:pPr>
    </w:p>
    <w:p w14:paraId="10563BC0" w14:textId="38D49220" w:rsidR="000D1816" w:rsidRPr="00D316FB" w:rsidRDefault="000C2A58">
      <w:pPr>
        <w:rPr>
          <w:rFonts w:asciiTheme="minorHAnsi" w:hAnsiTheme="minorHAnsi" w:cstheme="minorHAnsi"/>
        </w:rPr>
      </w:pPr>
      <w:r w:rsidRPr="00D316FB">
        <w:rPr>
          <w:rFonts w:asciiTheme="minorHAnsi" w:hAnsiTheme="minorHAnsi" w:cstheme="minorHAnsi"/>
        </w:rPr>
        <w:t>Vu le décret n°</w:t>
      </w:r>
      <w:r w:rsidR="00F92F01">
        <w:rPr>
          <w:rFonts w:asciiTheme="minorHAnsi" w:hAnsiTheme="minorHAnsi" w:cstheme="minorHAnsi"/>
        </w:rPr>
        <w:t xml:space="preserve"> </w:t>
      </w:r>
      <w:r w:rsidRPr="00D316FB">
        <w:rPr>
          <w:rFonts w:asciiTheme="minorHAnsi" w:hAnsiTheme="minorHAnsi" w:cstheme="minorHAnsi"/>
        </w:rPr>
        <w:t>2014-1526 du 16 décembre 2014 relatif à l’appréciation de la valeur professionnelle des fonctionnaires territoriaux,</w:t>
      </w:r>
    </w:p>
    <w:p w14:paraId="573EEB69" w14:textId="77777777" w:rsidR="000D1816" w:rsidRPr="00D316FB" w:rsidRDefault="000D1816">
      <w:pPr>
        <w:rPr>
          <w:rFonts w:asciiTheme="minorHAnsi" w:hAnsiTheme="minorHAnsi" w:cstheme="minorHAnsi"/>
        </w:rPr>
      </w:pPr>
    </w:p>
    <w:p w14:paraId="23D9F53F" w14:textId="77777777" w:rsidR="000D1816" w:rsidRPr="00D316FB" w:rsidRDefault="000C2A58">
      <w:pPr>
        <w:rPr>
          <w:rFonts w:asciiTheme="minorHAnsi" w:hAnsiTheme="minorHAnsi" w:cstheme="minorHAnsi"/>
        </w:rPr>
      </w:pPr>
      <w:r w:rsidRPr="00D316FB">
        <w:rPr>
          <w:rFonts w:asciiTheme="minorHAnsi" w:hAnsiTheme="minorHAnsi" w:cstheme="minorHAnsi"/>
        </w:rPr>
        <w:t>Considérant qu’il y a lieu d’appliquer le Régime Indemnitaire tenant compte des Fonctions, des Sujétions, de l’Expertise et de l’Engagement Professionnel (RIFSEEP),</w:t>
      </w:r>
    </w:p>
    <w:p w14:paraId="7BA248CD" w14:textId="77777777" w:rsidR="000D1816" w:rsidRPr="00D316FB" w:rsidRDefault="000D1816">
      <w:pPr>
        <w:rPr>
          <w:rFonts w:asciiTheme="minorHAnsi" w:hAnsiTheme="minorHAnsi" w:cstheme="minorHAnsi"/>
        </w:rPr>
      </w:pPr>
    </w:p>
    <w:p w14:paraId="0F363241" w14:textId="511A5181" w:rsidR="000D1816" w:rsidRPr="00D316FB" w:rsidRDefault="000C2A58">
      <w:pPr>
        <w:rPr>
          <w:rFonts w:asciiTheme="minorHAnsi" w:hAnsiTheme="minorHAnsi" w:cstheme="minorHAnsi"/>
        </w:rPr>
      </w:pPr>
      <w:r w:rsidRPr="00D316FB">
        <w:rPr>
          <w:rFonts w:asciiTheme="minorHAnsi" w:hAnsiTheme="minorHAnsi" w:cstheme="minorHAnsi"/>
        </w:rPr>
        <w:t>Vu l’avis du comité social territorial en date du …..........................................................</w:t>
      </w:r>
    </w:p>
    <w:p w14:paraId="46992045" w14:textId="77777777" w:rsidR="0008277C" w:rsidRPr="00D316FB" w:rsidRDefault="0008277C">
      <w:pPr>
        <w:rPr>
          <w:rFonts w:asciiTheme="minorHAnsi" w:hAnsiTheme="minorHAnsi" w:cstheme="minorHAnsi"/>
        </w:rPr>
      </w:pPr>
    </w:p>
    <w:p w14:paraId="0C51920D" w14:textId="16CAD250" w:rsidR="000D1816" w:rsidRPr="00D316FB" w:rsidRDefault="00F92F01">
      <w:pPr>
        <w:rPr>
          <w:rFonts w:asciiTheme="minorHAnsi" w:hAnsiTheme="minorHAnsi" w:cstheme="minorHAnsi"/>
        </w:rPr>
      </w:pPr>
      <w:r w:rsidRPr="00F92F01">
        <w:rPr>
          <w:rFonts w:asciiTheme="minorHAnsi" w:hAnsiTheme="minorHAnsi" w:cstheme="minorHAnsi"/>
          <w:i/>
          <w:iCs/>
          <w:highlight w:val="yellow"/>
          <w:lang w:eastAsia="fr-FR"/>
        </w:rPr>
        <w:t xml:space="preserve">Madame la Maire / Monsieur le Maire / Madame la Présidente / Monsieur le Président </w:t>
      </w:r>
      <w:r w:rsidR="002605E6" w:rsidRPr="00D316FB">
        <w:rPr>
          <w:rFonts w:asciiTheme="minorHAnsi" w:hAnsiTheme="minorHAnsi" w:cstheme="minorHAnsi"/>
        </w:rPr>
        <w:t xml:space="preserve">propose à l’assemblée délibérante </w:t>
      </w:r>
      <w:r w:rsidR="002605E6" w:rsidRPr="00D316FB">
        <w:rPr>
          <w:rFonts w:asciiTheme="minorHAnsi" w:hAnsiTheme="minorHAnsi" w:cstheme="minorHAnsi"/>
          <w:i/>
          <w:iCs/>
          <w:highlight w:val="yellow"/>
        </w:rPr>
        <w:t>d’instaurer</w:t>
      </w:r>
      <w:r w:rsidR="002605E6" w:rsidRPr="00D316FB">
        <w:rPr>
          <w:rFonts w:asciiTheme="minorHAnsi" w:hAnsiTheme="minorHAnsi" w:cstheme="minorHAnsi"/>
          <w:i/>
          <w:iCs/>
          <w:highlight w:val="yellow"/>
          <w:shd w:val="clear" w:color="auto" w:fill="77BC65"/>
        </w:rPr>
        <w:t>/de modifier</w:t>
      </w:r>
      <w:r w:rsidR="002605E6" w:rsidRPr="00D316FB">
        <w:rPr>
          <w:rFonts w:asciiTheme="minorHAnsi" w:hAnsiTheme="minorHAnsi" w:cstheme="minorHAnsi"/>
        </w:rPr>
        <w:t xml:space="preserve"> le RIFSEEP</w:t>
      </w:r>
      <w:r w:rsidR="0008277C" w:rsidRPr="00D316FB">
        <w:rPr>
          <w:rFonts w:asciiTheme="minorHAnsi" w:hAnsiTheme="minorHAnsi" w:cstheme="minorHAnsi"/>
        </w:rPr>
        <w:t xml:space="preserve"> et d’en fixer le cadre juridique.</w:t>
      </w:r>
    </w:p>
    <w:p w14:paraId="305CC70E" w14:textId="77777777" w:rsidR="000D1816" w:rsidRPr="00D316FB" w:rsidRDefault="000D1816">
      <w:pPr>
        <w:rPr>
          <w:rFonts w:asciiTheme="minorHAnsi" w:hAnsiTheme="minorHAnsi" w:cstheme="minorHAnsi"/>
        </w:rPr>
      </w:pPr>
    </w:p>
    <w:p w14:paraId="724D1EC1"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Article 1 : les bénéficiaires</w:t>
      </w:r>
    </w:p>
    <w:p w14:paraId="13A1B492" w14:textId="77777777" w:rsidR="000D1816" w:rsidRPr="00D316FB" w:rsidRDefault="000D1816">
      <w:pPr>
        <w:rPr>
          <w:rFonts w:asciiTheme="minorHAnsi" w:hAnsiTheme="minorHAnsi" w:cstheme="minorHAnsi"/>
        </w:rPr>
      </w:pPr>
    </w:p>
    <w:p w14:paraId="3D991297" w14:textId="577CD85E" w:rsidR="000D1816" w:rsidRPr="00D316FB" w:rsidRDefault="000C2A58">
      <w:pPr>
        <w:rPr>
          <w:rFonts w:asciiTheme="minorHAnsi" w:hAnsiTheme="minorHAnsi" w:cstheme="minorHAnsi"/>
        </w:rPr>
      </w:pPr>
      <w:r w:rsidRPr="00D316FB">
        <w:rPr>
          <w:rFonts w:asciiTheme="minorHAnsi" w:hAnsiTheme="minorHAnsi" w:cstheme="minorHAnsi"/>
        </w:rPr>
        <w:t>Le présent régime indemnitaire est attribué aux agents titulaires et stagiaires exerçant les fonctions</w:t>
      </w:r>
      <w:r w:rsidR="0008277C" w:rsidRPr="00D316FB">
        <w:rPr>
          <w:rFonts w:asciiTheme="minorHAnsi" w:hAnsiTheme="minorHAnsi" w:cstheme="minorHAnsi"/>
        </w:rPr>
        <w:t xml:space="preserve"> des </w:t>
      </w:r>
      <w:r w:rsidRPr="00D316FB">
        <w:rPr>
          <w:rFonts w:asciiTheme="minorHAnsi" w:hAnsiTheme="minorHAnsi" w:cstheme="minorHAnsi"/>
        </w:rPr>
        <w:t>cadr</w:t>
      </w:r>
      <w:r w:rsidR="0008277C" w:rsidRPr="00D316FB">
        <w:rPr>
          <w:rFonts w:asciiTheme="minorHAnsi" w:hAnsiTheme="minorHAnsi" w:cstheme="minorHAnsi"/>
        </w:rPr>
        <w:t xml:space="preserve">es </w:t>
      </w:r>
      <w:r w:rsidRPr="00D316FB">
        <w:rPr>
          <w:rFonts w:asciiTheme="minorHAnsi" w:hAnsiTheme="minorHAnsi" w:cstheme="minorHAnsi"/>
        </w:rPr>
        <w:t>d’emplois concerné</w:t>
      </w:r>
      <w:r w:rsidR="0008277C" w:rsidRPr="00D316FB">
        <w:rPr>
          <w:rFonts w:asciiTheme="minorHAnsi" w:hAnsiTheme="minorHAnsi" w:cstheme="minorHAnsi"/>
        </w:rPr>
        <w:t>s</w:t>
      </w:r>
      <w:r w:rsidRPr="00D316FB">
        <w:rPr>
          <w:rFonts w:asciiTheme="minorHAnsi" w:hAnsiTheme="minorHAnsi" w:cstheme="minorHAnsi"/>
        </w:rPr>
        <w:t>.</w:t>
      </w:r>
    </w:p>
    <w:p w14:paraId="346B049F" w14:textId="77777777" w:rsidR="000D1816" w:rsidRPr="00D316FB" w:rsidRDefault="000C2A58">
      <w:pPr>
        <w:rPr>
          <w:rFonts w:asciiTheme="minorHAnsi" w:hAnsiTheme="minorHAnsi" w:cstheme="minorHAnsi"/>
        </w:rPr>
      </w:pPr>
      <w:r w:rsidRPr="00D316FB">
        <w:rPr>
          <w:rFonts w:asciiTheme="minorHAnsi" w:hAnsiTheme="minorHAnsi" w:cstheme="minorHAnsi"/>
          <w:i/>
          <w:iCs/>
          <w:highlight w:val="yellow"/>
        </w:rPr>
        <w:t>(Possibilité de prévoir l'attribution aux contractuels de droit public)</w:t>
      </w:r>
    </w:p>
    <w:p w14:paraId="089D1278" w14:textId="77777777" w:rsidR="000D1816" w:rsidRPr="00D316FB" w:rsidRDefault="000D1816">
      <w:pPr>
        <w:rPr>
          <w:rFonts w:asciiTheme="minorHAnsi" w:hAnsiTheme="minorHAnsi" w:cstheme="minorHAnsi"/>
        </w:rPr>
      </w:pPr>
    </w:p>
    <w:p w14:paraId="0CDA3CBF" w14:textId="77777777" w:rsidR="000D1816" w:rsidRPr="00D316FB" w:rsidRDefault="000C2A58">
      <w:pPr>
        <w:rPr>
          <w:rFonts w:asciiTheme="minorHAnsi" w:hAnsiTheme="minorHAnsi" w:cstheme="minorHAnsi"/>
        </w:rPr>
      </w:pPr>
      <w:r w:rsidRPr="00D316FB">
        <w:rPr>
          <w:rFonts w:asciiTheme="minorHAnsi" w:hAnsiTheme="minorHAnsi" w:cstheme="minorHAnsi"/>
        </w:rPr>
        <w:t xml:space="preserve">Le RIFSEEP est applicable aux cadres d'emplois suivants </w:t>
      </w:r>
      <w:r w:rsidRPr="00D316FB">
        <w:rPr>
          <w:rFonts w:asciiTheme="minorHAnsi" w:hAnsiTheme="minorHAnsi" w:cstheme="minorHAnsi"/>
          <w:i/>
          <w:iCs/>
          <w:highlight w:val="yellow"/>
        </w:rPr>
        <w:t>(lister les cadres d’emplois concernés)</w:t>
      </w:r>
      <w:r w:rsidRPr="00D316FB">
        <w:rPr>
          <w:rFonts w:asciiTheme="minorHAnsi" w:hAnsiTheme="minorHAnsi" w:cstheme="minorHAnsi"/>
          <w:i/>
          <w:iCs/>
        </w:rPr>
        <w:t> </w:t>
      </w:r>
      <w:r w:rsidRPr="00D316FB">
        <w:rPr>
          <w:rFonts w:asciiTheme="minorHAnsi" w:hAnsiTheme="minorHAnsi" w:cstheme="minorHAnsi"/>
        </w:rPr>
        <w:t>:</w:t>
      </w:r>
    </w:p>
    <w:p w14:paraId="2B5912E0" w14:textId="77777777" w:rsidR="000D1816" w:rsidRPr="00D316FB" w:rsidRDefault="000C2A58">
      <w:pPr>
        <w:pStyle w:val="Paragraphedeliste"/>
        <w:numPr>
          <w:ilvl w:val="0"/>
          <w:numId w:val="1"/>
        </w:numPr>
        <w:rPr>
          <w:rFonts w:asciiTheme="minorHAnsi" w:hAnsiTheme="minorHAnsi" w:cstheme="minorHAnsi"/>
          <w:highlight w:val="yellow"/>
        </w:rPr>
      </w:pPr>
      <w:r w:rsidRPr="00D316FB">
        <w:rPr>
          <w:rFonts w:asciiTheme="minorHAnsi" w:hAnsiTheme="minorHAnsi" w:cstheme="minorHAnsi"/>
          <w:highlight w:val="yellow"/>
        </w:rPr>
        <w:t>…</w:t>
      </w:r>
    </w:p>
    <w:p w14:paraId="1335EAA7" w14:textId="77777777" w:rsidR="000D1816" w:rsidRPr="00D316FB" w:rsidRDefault="000C2A58">
      <w:pPr>
        <w:pStyle w:val="Paragraphedeliste"/>
        <w:numPr>
          <w:ilvl w:val="0"/>
          <w:numId w:val="1"/>
        </w:numPr>
        <w:rPr>
          <w:rFonts w:asciiTheme="minorHAnsi" w:hAnsiTheme="minorHAnsi" w:cstheme="minorHAnsi"/>
          <w:highlight w:val="yellow"/>
        </w:rPr>
      </w:pPr>
      <w:r w:rsidRPr="00D316FB">
        <w:rPr>
          <w:rFonts w:asciiTheme="minorHAnsi" w:hAnsiTheme="minorHAnsi" w:cstheme="minorHAnsi"/>
          <w:highlight w:val="yellow"/>
        </w:rPr>
        <w:t>…</w:t>
      </w:r>
    </w:p>
    <w:p w14:paraId="1677C2E4" w14:textId="77777777" w:rsidR="000D1816" w:rsidRPr="00D316FB" w:rsidRDefault="000C2A58">
      <w:pPr>
        <w:pStyle w:val="Paragraphedeliste"/>
        <w:numPr>
          <w:ilvl w:val="0"/>
          <w:numId w:val="1"/>
        </w:numPr>
        <w:rPr>
          <w:rFonts w:asciiTheme="minorHAnsi" w:hAnsiTheme="minorHAnsi" w:cstheme="minorHAnsi"/>
          <w:highlight w:val="yellow"/>
        </w:rPr>
      </w:pPr>
      <w:r w:rsidRPr="00D316FB">
        <w:rPr>
          <w:rFonts w:asciiTheme="minorHAnsi" w:hAnsiTheme="minorHAnsi" w:cstheme="minorHAnsi"/>
          <w:highlight w:val="yellow"/>
        </w:rPr>
        <w:t>…</w:t>
      </w:r>
    </w:p>
    <w:p w14:paraId="0B7C5D7A" w14:textId="77777777" w:rsidR="000D1816" w:rsidRPr="00D316FB" w:rsidRDefault="000D1816">
      <w:pPr>
        <w:rPr>
          <w:rFonts w:asciiTheme="minorHAnsi" w:hAnsiTheme="minorHAnsi" w:cstheme="minorHAnsi"/>
        </w:rPr>
      </w:pPr>
    </w:p>
    <w:p w14:paraId="3D1AD116" w14:textId="77777777" w:rsidR="000D1816" w:rsidRPr="00D316FB" w:rsidRDefault="000C2A58">
      <w:pPr>
        <w:rPr>
          <w:rFonts w:asciiTheme="minorHAnsi" w:hAnsiTheme="minorHAnsi" w:cstheme="minorHAnsi"/>
        </w:rPr>
      </w:pPr>
      <w:r w:rsidRPr="00D316FB">
        <w:rPr>
          <w:rFonts w:asciiTheme="minorHAnsi" w:hAnsiTheme="minorHAnsi" w:cstheme="minorHAnsi"/>
        </w:rPr>
        <w:br w:type="page"/>
      </w:r>
    </w:p>
    <w:p w14:paraId="48D40292" w14:textId="77777777" w:rsidR="000D1816" w:rsidRPr="00D316FB" w:rsidRDefault="000D1816">
      <w:pPr>
        <w:rPr>
          <w:rFonts w:asciiTheme="minorHAnsi" w:hAnsiTheme="minorHAnsi" w:cstheme="minorHAnsi"/>
          <w:b/>
          <w:bCs/>
        </w:rPr>
      </w:pPr>
    </w:p>
    <w:p w14:paraId="0873831E"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Article 2 : modalités de versement</w:t>
      </w:r>
    </w:p>
    <w:p w14:paraId="5279D4D6" w14:textId="77777777" w:rsidR="000D1816" w:rsidRPr="00D316FB" w:rsidRDefault="000D1816">
      <w:pPr>
        <w:rPr>
          <w:rFonts w:asciiTheme="minorHAnsi" w:hAnsiTheme="minorHAnsi" w:cstheme="minorHAnsi"/>
        </w:rPr>
      </w:pPr>
    </w:p>
    <w:p w14:paraId="26E705C3" w14:textId="69EF8AE9" w:rsidR="000D1816" w:rsidRPr="00D316FB" w:rsidRDefault="000C2A58">
      <w:pPr>
        <w:rPr>
          <w:rFonts w:asciiTheme="minorHAnsi" w:hAnsiTheme="minorHAnsi" w:cstheme="minorHAnsi"/>
        </w:rPr>
      </w:pPr>
      <w:r w:rsidRPr="00D316FB">
        <w:rPr>
          <w:rFonts w:asciiTheme="minorHAnsi" w:hAnsiTheme="minorHAnsi" w:cstheme="minorHAnsi"/>
        </w:rPr>
        <w:t>Les montants individuels pourront être modulés par arrêté de l’autorité territoriale dans les limites et conditions fixées par les textes applicables à la fonction publique d’État</w:t>
      </w:r>
      <w:r w:rsidR="00E949C0" w:rsidRPr="00D316FB">
        <w:rPr>
          <w:rFonts w:asciiTheme="minorHAnsi" w:hAnsiTheme="minorHAnsi" w:cstheme="minorHAnsi"/>
        </w:rPr>
        <w:t xml:space="preserve"> et </w:t>
      </w:r>
      <w:r w:rsidRPr="00D316FB">
        <w:rPr>
          <w:rFonts w:asciiTheme="minorHAnsi" w:hAnsiTheme="minorHAnsi" w:cstheme="minorHAnsi"/>
        </w:rPr>
        <w:t>selon</w:t>
      </w:r>
      <w:r w:rsidR="00E949C0" w:rsidRPr="00D316FB">
        <w:rPr>
          <w:rFonts w:asciiTheme="minorHAnsi" w:hAnsiTheme="minorHAnsi" w:cstheme="minorHAnsi"/>
        </w:rPr>
        <w:t xml:space="preserve"> le cadre juridique d’attribution fixé</w:t>
      </w:r>
      <w:r w:rsidRPr="00D316FB">
        <w:rPr>
          <w:rFonts w:asciiTheme="minorHAnsi" w:hAnsiTheme="minorHAnsi" w:cstheme="minorHAnsi"/>
        </w:rPr>
        <w:t>, pour chaque prime, par l’assemblée délibérante.</w:t>
      </w:r>
    </w:p>
    <w:p w14:paraId="07D4D286" w14:textId="77777777" w:rsidR="000D1816" w:rsidRPr="00D316FB" w:rsidRDefault="000D1816">
      <w:pPr>
        <w:rPr>
          <w:rFonts w:asciiTheme="minorHAnsi" w:hAnsiTheme="minorHAnsi" w:cstheme="minorHAnsi"/>
        </w:rPr>
      </w:pPr>
    </w:p>
    <w:p w14:paraId="0A9D1981" w14:textId="77777777" w:rsidR="000D1816" w:rsidRPr="00D316FB" w:rsidRDefault="000C2A58">
      <w:pPr>
        <w:rPr>
          <w:rFonts w:asciiTheme="minorHAnsi" w:hAnsiTheme="minorHAnsi" w:cstheme="minorHAnsi"/>
        </w:rPr>
      </w:pPr>
      <w:r w:rsidRPr="00D316FB">
        <w:rPr>
          <w:rFonts w:asciiTheme="minorHAnsi" w:hAnsiTheme="minorHAnsi" w:cstheme="minorHAnsi"/>
        </w:rPr>
        <w:t xml:space="preserve">Les agents admis à exercer leurs fonctions à temps partiel, les agents occupant un emploi à temps non complet ainsi que les agents quittant ou étant recrutés dans la </w:t>
      </w:r>
      <w:r w:rsidRPr="00D316FB">
        <w:rPr>
          <w:rFonts w:asciiTheme="minorHAnsi" w:hAnsiTheme="minorHAnsi" w:cstheme="minorHAnsi"/>
          <w:bCs/>
          <w:color w:val="auto"/>
        </w:rPr>
        <w:t xml:space="preserve">collectivité territoriale ou l’établissement public </w:t>
      </w:r>
      <w:r w:rsidRPr="00D316FB">
        <w:rPr>
          <w:rFonts w:asciiTheme="minorHAnsi" w:hAnsiTheme="minorHAnsi" w:cstheme="minorHAnsi"/>
        </w:rPr>
        <w:t>en cours d’année sont admis au bénéfice des primes et indemnités instituées au prorata de leur temps de service.</w:t>
      </w:r>
    </w:p>
    <w:p w14:paraId="47E80D87" w14:textId="77777777" w:rsidR="000D1816" w:rsidRPr="00D316FB" w:rsidRDefault="000D1816">
      <w:pPr>
        <w:rPr>
          <w:rFonts w:asciiTheme="minorHAnsi" w:hAnsiTheme="minorHAnsi" w:cstheme="minorHAnsi"/>
        </w:rPr>
      </w:pPr>
    </w:p>
    <w:p w14:paraId="2C5BDF91" w14:textId="77777777" w:rsidR="000D1816" w:rsidRPr="00D316FB" w:rsidRDefault="000C2A58">
      <w:pPr>
        <w:rPr>
          <w:rFonts w:asciiTheme="minorHAnsi" w:hAnsiTheme="minorHAnsi" w:cstheme="minorHAnsi"/>
        </w:rPr>
      </w:pPr>
      <w:r w:rsidRPr="00D316FB">
        <w:rPr>
          <w:rFonts w:asciiTheme="minorHAnsi" w:hAnsiTheme="minorHAnsi" w:cstheme="minorHAnsi"/>
        </w:rPr>
        <w:t>L’attribution individuelle sera décidée par l’autorité territoriale et fera l’objet d’un arrêté individuel.</w:t>
      </w:r>
    </w:p>
    <w:p w14:paraId="5B9C8A40" w14:textId="77777777" w:rsidR="000D1816" w:rsidRPr="00D316FB" w:rsidRDefault="000D1816">
      <w:pPr>
        <w:rPr>
          <w:rFonts w:asciiTheme="minorHAnsi" w:hAnsiTheme="minorHAnsi" w:cstheme="minorHAnsi"/>
        </w:rPr>
      </w:pPr>
    </w:p>
    <w:p w14:paraId="1F70AB85" w14:textId="77777777" w:rsidR="000D1816" w:rsidRPr="00D316FB" w:rsidRDefault="000D1816">
      <w:pPr>
        <w:rPr>
          <w:rFonts w:asciiTheme="minorHAnsi" w:hAnsiTheme="minorHAnsi" w:cstheme="minorHAnsi"/>
        </w:rPr>
      </w:pPr>
    </w:p>
    <w:p w14:paraId="4070C0DE"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Article 3 : structure du RIFSEEP</w:t>
      </w:r>
    </w:p>
    <w:p w14:paraId="40A3DD4A" w14:textId="77777777" w:rsidR="000D1816" w:rsidRPr="00D316FB" w:rsidRDefault="000D1816">
      <w:pPr>
        <w:rPr>
          <w:rFonts w:asciiTheme="minorHAnsi" w:hAnsiTheme="minorHAnsi" w:cstheme="minorHAnsi"/>
        </w:rPr>
      </w:pPr>
    </w:p>
    <w:p w14:paraId="696D3526" w14:textId="77777777" w:rsidR="000D1816" w:rsidRPr="00D316FB" w:rsidRDefault="000C2A58">
      <w:pPr>
        <w:rPr>
          <w:rFonts w:asciiTheme="minorHAnsi" w:hAnsiTheme="minorHAnsi" w:cstheme="minorHAnsi"/>
        </w:rPr>
      </w:pPr>
      <w:r w:rsidRPr="00D316FB">
        <w:rPr>
          <w:rFonts w:asciiTheme="minorHAnsi" w:hAnsiTheme="minorHAnsi" w:cstheme="minorHAnsi"/>
        </w:rPr>
        <w:t>Le RIFSEEP comprend 2 parts :</w:t>
      </w:r>
    </w:p>
    <w:p w14:paraId="1D9CE7C5" w14:textId="77777777" w:rsidR="000D1816" w:rsidRPr="00D316FB" w:rsidRDefault="000C2A58">
      <w:pPr>
        <w:pStyle w:val="Paragraphedeliste"/>
        <w:numPr>
          <w:ilvl w:val="0"/>
          <w:numId w:val="2"/>
        </w:numPr>
        <w:rPr>
          <w:rFonts w:asciiTheme="minorHAnsi" w:hAnsiTheme="minorHAnsi" w:cstheme="minorHAnsi"/>
        </w:rPr>
      </w:pPr>
      <w:r w:rsidRPr="00D316FB">
        <w:rPr>
          <w:rFonts w:asciiTheme="minorHAnsi" w:hAnsiTheme="minorHAnsi" w:cstheme="minorHAnsi"/>
        </w:rPr>
        <w:t>L’indemnité de Fonction, de Sujétions et d’Expertise (IFSE) qui valorise la nature des fonctions des agents et leur expérience professionnelle ;</w:t>
      </w:r>
    </w:p>
    <w:p w14:paraId="277438CD" w14:textId="77777777" w:rsidR="000D1816" w:rsidRPr="00D316FB" w:rsidRDefault="000C2A58">
      <w:pPr>
        <w:pStyle w:val="Paragraphedeliste"/>
        <w:numPr>
          <w:ilvl w:val="0"/>
          <w:numId w:val="2"/>
        </w:numPr>
        <w:rPr>
          <w:rFonts w:asciiTheme="minorHAnsi" w:hAnsiTheme="minorHAnsi" w:cstheme="minorHAnsi"/>
        </w:rPr>
      </w:pPr>
      <w:r w:rsidRPr="00D316FB">
        <w:rPr>
          <w:rFonts w:asciiTheme="minorHAnsi" w:hAnsiTheme="minorHAnsi" w:cstheme="minorHAnsi"/>
        </w:rPr>
        <w:t>Le Complément Indemnitaire Annuel (CIA), qui tient compte de l’engagement professionnel et de la manière de servir.</w:t>
      </w:r>
    </w:p>
    <w:p w14:paraId="30B3C7D9" w14:textId="77777777" w:rsidR="000D1816" w:rsidRPr="00D316FB" w:rsidRDefault="000D1816">
      <w:pPr>
        <w:rPr>
          <w:rFonts w:asciiTheme="minorHAnsi" w:hAnsiTheme="minorHAnsi" w:cstheme="minorHAnsi"/>
        </w:rPr>
      </w:pPr>
    </w:p>
    <w:p w14:paraId="7C068C39" w14:textId="77777777" w:rsidR="000D1816" w:rsidRPr="00D316FB" w:rsidRDefault="000D1816">
      <w:pPr>
        <w:rPr>
          <w:rFonts w:asciiTheme="minorHAnsi" w:hAnsiTheme="minorHAnsi" w:cstheme="minorHAnsi"/>
        </w:rPr>
      </w:pPr>
    </w:p>
    <w:p w14:paraId="223E4FFC"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Article 4 : l’Indemnité de Fonctions, de Sujétions et d’Expertise (IFSE)</w:t>
      </w:r>
    </w:p>
    <w:p w14:paraId="4B8F31F7" w14:textId="77777777" w:rsidR="000D1816" w:rsidRPr="00D316FB" w:rsidRDefault="000D1816">
      <w:pPr>
        <w:rPr>
          <w:rFonts w:asciiTheme="minorHAnsi" w:hAnsiTheme="minorHAnsi" w:cstheme="minorHAnsi"/>
        </w:rPr>
      </w:pPr>
    </w:p>
    <w:p w14:paraId="4F7CAC24" w14:textId="77777777" w:rsidR="000D1816" w:rsidRPr="00D316FB" w:rsidRDefault="000C2A58">
      <w:pPr>
        <w:rPr>
          <w:rFonts w:asciiTheme="minorHAnsi" w:hAnsiTheme="minorHAnsi" w:cstheme="minorHAnsi"/>
        </w:rPr>
      </w:pPr>
      <w:r w:rsidRPr="00D316FB">
        <w:rPr>
          <w:rStyle w:val="Normal3"/>
          <w:rFonts w:asciiTheme="minorHAnsi" w:hAnsiTheme="minorHAnsi" w:cstheme="minorHAnsi"/>
        </w:rPr>
        <w:t>L</w:t>
      </w:r>
      <w:r w:rsidRPr="00D316FB">
        <w:rPr>
          <w:rFonts w:asciiTheme="minorHAnsi" w:hAnsiTheme="minorHAnsi" w:cstheme="minorHAnsi"/>
        </w:rPr>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14:paraId="7CE4D1FE" w14:textId="77777777" w:rsidR="000D1816" w:rsidRPr="00D316FB" w:rsidRDefault="000C2A58">
      <w:pPr>
        <w:pStyle w:val="Paragraphedeliste"/>
        <w:numPr>
          <w:ilvl w:val="0"/>
          <w:numId w:val="3"/>
        </w:numPr>
        <w:rPr>
          <w:rFonts w:asciiTheme="minorHAnsi" w:hAnsiTheme="minorHAnsi" w:cstheme="minorHAnsi"/>
        </w:rPr>
      </w:pPr>
      <w:proofErr w:type="gramStart"/>
      <w:r w:rsidRPr="00D316FB">
        <w:rPr>
          <w:rFonts w:asciiTheme="minorHAnsi" w:hAnsiTheme="minorHAnsi" w:cstheme="minorHAnsi"/>
        </w:rPr>
        <w:t>des</w:t>
      </w:r>
      <w:proofErr w:type="gramEnd"/>
      <w:r w:rsidRPr="00D316FB">
        <w:rPr>
          <w:rFonts w:asciiTheme="minorHAnsi" w:hAnsiTheme="minorHAnsi" w:cstheme="minorHAnsi"/>
        </w:rPr>
        <w:t xml:space="preserve"> fonctions d’encadrement, de coordination, de pilotage ou de conception ;</w:t>
      </w:r>
    </w:p>
    <w:p w14:paraId="7158F335" w14:textId="77777777" w:rsidR="000D1816" w:rsidRPr="00D316FB" w:rsidRDefault="000C2A58">
      <w:pPr>
        <w:pStyle w:val="Paragraphedeliste"/>
        <w:numPr>
          <w:ilvl w:val="0"/>
          <w:numId w:val="3"/>
        </w:numPr>
        <w:rPr>
          <w:rFonts w:asciiTheme="minorHAnsi" w:hAnsiTheme="minorHAnsi" w:cstheme="minorHAnsi"/>
        </w:rPr>
      </w:pPr>
      <w:proofErr w:type="gramStart"/>
      <w:r w:rsidRPr="00D316FB">
        <w:rPr>
          <w:rFonts w:asciiTheme="minorHAnsi" w:hAnsiTheme="minorHAnsi" w:cstheme="minorHAnsi"/>
        </w:rPr>
        <w:t>de</w:t>
      </w:r>
      <w:proofErr w:type="gramEnd"/>
      <w:r w:rsidRPr="00D316FB">
        <w:rPr>
          <w:rFonts w:asciiTheme="minorHAnsi" w:hAnsiTheme="minorHAnsi" w:cstheme="minorHAnsi"/>
        </w:rPr>
        <w:t xml:space="preserve"> la technicité, de l’expertise ou de la qualification nécessaire à l’exercice des fonctions ;</w:t>
      </w:r>
    </w:p>
    <w:p w14:paraId="7C7734DB" w14:textId="77777777" w:rsidR="000D1816" w:rsidRPr="00D316FB" w:rsidRDefault="000C2A58">
      <w:pPr>
        <w:pStyle w:val="Paragraphedeliste"/>
        <w:numPr>
          <w:ilvl w:val="0"/>
          <w:numId w:val="3"/>
        </w:numPr>
        <w:rPr>
          <w:rFonts w:asciiTheme="minorHAnsi" w:hAnsiTheme="minorHAnsi" w:cstheme="minorHAnsi"/>
        </w:rPr>
      </w:pPr>
      <w:proofErr w:type="gramStart"/>
      <w:r w:rsidRPr="00D316FB">
        <w:rPr>
          <w:rFonts w:asciiTheme="minorHAnsi" w:hAnsiTheme="minorHAnsi" w:cstheme="minorHAnsi"/>
        </w:rPr>
        <w:t>des</w:t>
      </w:r>
      <w:proofErr w:type="gramEnd"/>
      <w:r w:rsidRPr="00D316FB">
        <w:rPr>
          <w:rFonts w:asciiTheme="minorHAnsi" w:hAnsiTheme="minorHAnsi" w:cstheme="minorHAnsi"/>
        </w:rPr>
        <w:t xml:space="preserve"> sujétions particulières ou du degré d’exposition du poste au regard de son environnement professionnel.</w:t>
      </w:r>
    </w:p>
    <w:p w14:paraId="0433B876" w14:textId="77777777" w:rsidR="000D1816" w:rsidRPr="00D316FB" w:rsidRDefault="000D1816">
      <w:pPr>
        <w:rPr>
          <w:rFonts w:asciiTheme="minorHAnsi" w:hAnsiTheme="minorHAnsi" w:cstheme="minorHAnsi"/>
        </w:rPr>
      </w:pPr>
    </w:p>
    <w:p w14:paraId="4F3846EE" w14:textId="77777777" w:rsidR="000D1816" w:rsidRPr="00D316FB" w:rsidRDefault="000C2A58">
      <w:pPr>
        <w:tabs>
          <w:tab w:val="clear" w:pos="708"/>
        </w:tabs>
        <w:suppressAutoHyphens w:val="0"/>
        <w:spacing w:after="200" w:line="276" w:lineRule="auto"/>
        <w:jc w:val="left"/>
        <w:rPr>
          <w:rFonts w:asciiTheme="minorHAnsi" w:hAnsiTheme="minorHAnsi" w:cstheme="minorHAnsi"/>
        </w:rPr>
      </w:pPr>
      <w:r w:rsidRPr="00D316FB">
        <w:rPr>
          <w:rFonts w:asciiTheme="minorHAnsi" w:hAnsiTheme="minorHAnsi" w:cstheme="minorHAnsi"/>
        </w:rPr>
        <w:br w:type="page"/>
      </w:r>
    </w:p>
    <w:p w14:paraId="3D05FDEA" w14:textId="77777777" w:rsidR="000D1816" w:rsidRPr="00D316FB" w:rsidRDefault="000D1816">
      <w:pPr>
        <w:rPr>
          <w:rFonts w:asciiTheme="minorHAnsi" w:hAnsiTheme="minorHAnsi" w:cstheme="minorHAnsi"/>
        </w:rPr>
      </w:pPr>
    </w:p>
    <w:tbl>
      <w:tblPr>
        <w:tblStyle w:val="Grilledutableau"/>
        <w:tblW w:w="9057" w:type="dxa"/>
        <w:tblLayout w:type="fixed"/>
        <w:tblLook w:val="04A0" w:firstRow="1" w:lastRow="0" w:firstColumn="1" w:lastColumn="0" w:noHBand="0" w:noVBand="1"/>
      </w:tblPr>
      <w:tblGrid>
        <w:gridCol w:w="1690"/>
        <w:gridCol w:w="2596"/>
        <w:gridCol w:w="4771"/>
      </w:tblGrid>
      <w:tr w:rsidR="000D1816" w:rsidRPr="00D316FB" w14:paraId="4D0E54F0" w14:textId="77777777">
        <w:trPr>
          <w:trHeight w:val="512"/>
          <w:tblHeader/>
        </w:trPr>
        <w:tc>
          <w:tcPr>
            <w:tcW w:w="1690" w:type="dxa"/>
            <w:tcBorders>
              <w:top w:val="nil"/>
              <w:left w:val="nil"/>
              <w:bottom w:val="single" w:sz="12" w:space="0" w:color="9BBB59"/>
              <w:right w:val="single" w:sz="12" w:space="0" w:color="9BBB59"/>
            </w:tcBorders>
            <w:vAlign w:val="center"/>
          </w:tcPr>
          <w:p w14:paraId="29EAD19A" w14:textId="77777777" w:rsidR="000D1816" w:rsidRPr="00D316FB" w:rsidRDefault="000D1816">
            <w:pPr>
              <w:widowControl w:val="0"/>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3077C163" w14:textId="77777777" w:rsidR="000D1816" w:rsidRPr="00D316FB" w:rsidRDefault="000C2A58">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Critères d'évaluation</w:t>
            </w:r>
          </w:p>
          <w:p w14:paraId="7D42AE88" w14:textId="77777777" w:rsidR="000D1816" w:rsidRPr="00D316FB" w:rsidRDefault="000C2A58">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IFSE</w:t>
            </w:r>
          </w:p>
        </w:tc>
        <w:tc>
          <w:tcPr>
            <w:tcW w:w="4771"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022E80C2" w14:textId="77777777" w:rsidR="000D1816" w:rsidRPr="00D316FB" w:rsidRDefault="000C2A58">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Définition du critère</w:t>
            </w:r>
          </w:p>
        </w:tc>
      </w:tr>
      <w:tr w:rsidR="000D1816" w:rsidRPr="00D316FB" w14:paraId="4BB9D535" w14:textId="77777777">
        <w:tc>
          <w:tcPr>
            <w:tcW w:w="1690" w:type="dxa"/>
            <w:vMerge w:val="restart"/>
            <w:tcBorders>
              <w:top w:val="single" w:sz="12" w:space="0" w:color="9BBB59"/>
              <w:left w:val="single" w:sz="12" w:space="0" w:color="9BBB59"/>
              <w:bottom w:val="single" w:sz="12" w:space="0" w:color="9BBB59"/>
              <w:right w:val="single" w:sz="12" w:space="0" w:color="9BBB59"/>
            </w:tcBorders>
            <w:vAlign w:val="center"/>
          </w:tcPr>
          <w:p w14:paraId="39DD5973" w14:textId="77777777" w:rsidR="000D1816" w:rsidRPr="00D316FB" w:rsidRDefault="000C2A58">
            <w:pPr>
              <w:widowControl w:val="0"/>
              <w:jc w:val="center"/>
              <w:rPr>
                <w:rFonts w:asciiTheme="minorHAnsi" w:hAnsiTheme="minorHAnsi" w:cstheme="minorHAnsi"/>
              </w:rPr>
            </w:pPr>
            <w:r w:rsidRPr="00D316FB">
              <w:rPr>
                <w:rFonts w:asciiTheme="minorHAnsi" w:hAnsiTheme="minorHAnsi" w:cstheme="minorHAnsi"/>
                <w:kern w:val="0"/>
              </w:rPr>
              <w:t>Fonctions d’encadrement, de coordination, de pilotage ou de conception</w:t>
            </w:r>
          </w:p>
        </w:tc>
        <w:tc>
          <w:tcPr>
            <w:tcW w:w="2596" w:type="dxa"/>
            <w:tcBorders>
              <w:top w:val="single" w:sz="12" w:space="0" w:color="9BBB59"/>
              <w:left w:val="single" w:sz="12" w:space="0" w:color="9BBB59"/>
              <w:bottom w:val="single" w:sz="12" w:space="0" w:color="9BBB59"/>
              <w:right w:val="single" w:sz="12" w:space="0" w:color="9BBB59"/>
            </w:tcBorders>
            <w:vAlign w:val="center"/>
          </w:tcPr>
          <w:p w14:paraId="7BBD6E96"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Niveau hiérarchique</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2D485A38"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Niveau du poste dans l'organigramme. </w:t>
            </w:r>
            <w:r w:rsidRPr="00D316FB">
              <w:rPr>
                <w:rFonts w:asciiTheme="minorHAnsi" w:hAnsiTheme="minorHAnsi" w:cstheme="minorHAnsi"/>
                <w:kern w:val="0"/>
                <w:highlight w:val="yellow"/>
                <w:lang w:eastAsia="fr-FR"/>
              </w:rPr>
              <w:t>Le nombre de niveaux et les points sont adaptables à votre propre organisation.</w:t>
            </w:r>
          </w:p>
        </w:tc>
      </w:tr>
      <w:tr w:rsidR="000D1816" w:rsidRPr="00D316FB" w14:paraId="75F5713A"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33353B4E"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1C30EC24"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Nombre de collaborateurs (encadrés indirectement et directement)</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1BDFDB86"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Agents directement sous sa responsabilité.</w:t>
            </w:r>
          </w:p>
        </w:tc>
      </w:tr>
      <w:tr w:rsidR="000D1816" w:rsidRPr="00D316FB" w14:paraId="3BE3268C"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6405BE32"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4B5E7561"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Type de collaborateurs encadrés</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01C9F5B1"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bCs/>
                <w:color w:val="auto"/>
                <w:kern w:val="0"/>
                <w:highlight w:val="yellow"/>
              </w:rPr>
              <w:t xml:space="preserve">collectivité territoriale ou l’établissement public </w:t>
            </w:r>
            <w:r w:rsidRPr="00D316FB">
              <w:rPr>
                <w:rFonts w:asciiTheme="minorHAnsi" w:hAnsiTheme="minorHAnsi" w:cstheme="minorHAnsi"/>
                <w:kern w:val="0"/>
                <w:highlight w:val="yellow"/>
                <w:lang w:eastAsia="fr-FR"/>
              </w:rPr>
              <w:t>(cadres dirigeants, cadres de proximité, agents d’exécution, …).</w:t>
            </w:r>
          </w:p>
        </w:tc>
      </w:tr>
      <w:tr w:rsidR="000D1816" w:rsidRPr="00D316FB" w14:paraId="16AB32F8"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144A98E3"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0CD806A6"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Niveau d’encadrement</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5683BB09"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Niveau de responsabilité du poste en termes d'encadrement ou de coordination </w:t>
            </w:r>
            <w:r w:rsidRPr="00D316FB">
              <w:rPr>
                <w:rFonts w:asciiTheme="minorHAnsi" w:hAnsiTheme="minorHAnsi" w:cstheme="minorHAnsi"/>
                <w:kern w:val="0"/>
                <w:highlight w:val="yellow"/>
                <w:lang w:eastAsia="fr-FR"/>
              </w:rPr>
              <w:t>(si pas d'encadrement).</w:t>
            </w:r>
          </w:p>
        </w:tc>
      </w:tr>
      <w:tr w:rsidR="000D1816" w:rsidRPr="00D316FB" w14:paraId="41A1B595"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40CF20BF"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65281241"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Niveau de responsabilités lié aux missions (humaine, financière, juridique, politique, …)</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4D5143C5"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bCs/>
                <w:color w:val="auto"/>
                <w:kern w:val="0"/>
                <w:highlight w:val="yellow"/>
              </w:rPr>
              <w:t xml:space="preserve">collectivité territoriale ou l’établissement public </w:t>
            </w:r>
            <w:r w:rsidRPr="00D316FB">
              <w:rPr>
                <w:rFonts w:asciiTheme="minorHAnsi" w:hAnsiTheme="minorHAnsi" w:cstheme="minorHAnsi"/>
                <w:kern w:val="0"/>
                <w:highlight w:val="yellow"/>
                <w:lang w:eastAsia="fr-FR"/>
              </w:rPr>
              <w:t>(déterminant, fort, modéré, faible, …).</w:t>
            </w:r>
          </w:p>
        </w:tc>
      </w:tr>
      <w:tr w:rsidR="000D1816" w:rsidRPr="00D316FB" w14:paraId="3DDA9049"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73BFE6DF"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2408FFBC"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Délégation de signature</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0847998E"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Le poste bénéficie-t-il d'une délégation de signature (oui/non).</w:t>
            </w:r>
          </w:p>
        </w:tc>
      </w:tr>
      <w:tr w:rsidR="000D1816" w:rsidRPr="00D316FB" w14:paraId="2D9CE1DE"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04DE271A"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598EB71B"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Organisation du travail des agents, gestion des plannings</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53137C85"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Répartir et/ou planifier les activités en fonction des contraintes du service.</w:t>
            </w:r>
          </w:p>
        </w:tc>
      </w:tr>
      <w:tr w:rsidR="000D1816" w:rsidRPr="00D316FB" w14:paraId="0CB38FE2"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7691DC89"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54C65A45"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Supervision, accompagnement d’autrui, tutorat</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5881F57D"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r>
      <w:tr w:rsidR="000D1816" w:rsidRPr="00D316FB" w14:paraId="74FE3695"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5FA391EA"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21219C6B"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Conduite de projet</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217A899E"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Entreprendre et piloter avec méthode un projet aboutissant à la réalisation d’un service ou d’un produit fini.</w:t>
            </w:r>
          </w:p>
        </w:tc>
      </w:tr>
      <w:tr w:rsidR="000D1816" w:rsidRPr="00D316FB" w14:paraId="45705FC0"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5780D735"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04CCE772"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Préparation et/ou animation de réunion</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43D7B610"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Organiser et conduire une réunion de décision, d’information, de production ou de convivialité selon un ordre du jour établi, en respectant les différents temps, en veillant à l’expression de tous et en reformulant les conclusions.</w:t>
            </w:r>
          </w:p>
        </w:tc>
      </w:tr>
      <w:tr w:rsidR="000D1816" w:rsidRPr="00D316FB" w14:paraId="70B69A5D"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03161DB9"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027EF4F0"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Conseil aux élus</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5B874D8A"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Apporter son expertise aux élus dans la rédaction et mise en œuvre d’un projet afin de développer les politiques publiques et d'alerter les élus sur les risques techniques et juridiques.</w:t>
            </w:r>
          </w:p>
        </w:tc>
      </w:tr>
    </w:tbl>
    <w:p w14:paraId="284CE849" w14:textId="77777777" w:rsidR="000D1816" w:rsidRPr="00D316FB" w:rsidRDefault="000D1816">
      <w:pPr>
        <w:rPr>
          <w:rFonts w:asciiTheme="minorHAnsi" w:hAnsiTheme="minorHAnsi" w:cstheme="minorHAnsi"/>
        </w:rPr>
      </w:pPr>
    </w:p>
    <w:p w14:paraId="2977EDCC" w14:textId="77777777" w:rsidR="000D1816" w:rsidRPr="00D316FB" w:rsidRDefault="000C2A58">
      <w:pPr>
        <w:tabs>
          <w:tab w:val="clear" w:pos="708"/>
        </w:tabs>
        <w:suppressAutoHyphens w:val="0"/>
        <w:spacing w:after="200" w:line="276" w:lineRule="auto"/>
        <w:jc w:val="left"/>
        <w:rPr>
          <w:rFonts w:asciiTheme="minorHAnsi" w:hAnsiTheme="minorHAnsi" w:cstheme="minorHAnsi"/>
        </w:rPr>
      </w:pPr>
      <w:r w:rsidRPr="00D316FB">
        <w:rPr>
          <w:rFonts w:asciiTheme="minorHAnsi" w:hAnsiTheme="minorHAnsi" w:cstheme="minorHAnsi"/>
        </w:rPr>
        <w:br w:type="page"/>
      </w:r>
    </w:p>
    <w:p w14:paraId="78EA6434" w14:textId="77777777" w:rsidR="000D1816" w:rsidRPr="00D316FB" w:rsidRDefault="000D1816">
      <w:pPr>
        <w:rPr>
          <w:rFonts w:asciiTheme="minorHAnsi" w:hAnsiTheme="minorHAnsi" w:cstheme="minorHAnsi"/>
        </w:rPr>
      </w:pPr>
    </w:p>
    <w:tbl>
      <w:tblPr>
        <w:tblStyle w:val="Grilledutableau"/>
        <w:tblW w:w="9057" w:type="dxa"/>
        <w:tblLayout w:type="fixed"/>
        <w:tblLook w:val="04A0" w:firstRow="1" w:lastRow="0" w:firstColumn="1" w:lastColumn="0" w:noHBand="0" w:noVBand="1"/>
      </w:tblPr>
      <w:tblGrid>
        <w:gridCol w:w="1671"/>
        <w:gridCol w:w="2634"/>
        <w:gridCol w:w="4752"/>
      </w:tblGrid>
      <w:tr w:rsidR="000D1816" w:rsidRPr="00D316FB" w14:paraId="05019810" w14:textId="77777777">
        <w:tc>
          <w:tcPr>
            <w:tcW w:w="1671" w:type="dxa"/>
            <w:tcBorders>
              <w:top w:val="nil"/>
              <w:left w:val="nil"/>
              <w:bottom w:val="single" w:sz="12" w:space="0" w:color="9BBB59"/>
              <w:right w:val="single" w:sz="12" w:space="0" w:color="9BBB59"/>
            </w:tcBorders>
            <w:vAlign w:val="center"/>
          </w:tcPr>
          <w:p w14:paraId="53130877" w14:textId="77777777" w:rsidR="000D1816" w:rsidRPr="00D316FB" w:rsidRDefault="000D1816">
            <w:pPr>
              <w:widowControl w:val="0"/>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1C389486" w14:textId="77777777" w:rsidR="000D1816" w:rsidRPr="00D316FB" w:rsidRDefault="000C2A58">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Critères d'évaluation</w:t>
            </w:r>
          </w:p>
          <w:p w14:paraId="41A6A39C" w14:textId="77777777" w:rsidR="000D1816" w:rsidRPr="00D316FB" w:rsidRDefault="000C2A58">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IFSE</w:t>
            </w:r>
          </w:p>
        </w:tc>
        <w:tc>
          <w:tcPr>
            <w:tcW w:w="4752"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30DF63BA" w14:textId="77777777" w:rsidR="000D1816" w:rsidRPr="00D316FB" w:rsidRDefault="000C2A58">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Définition du critère</w:t>
            </w:r>
          </w:p>
        </w:tc>
      </w:tr>
      <w:tr w:rsidR="000D1816" w:rsidRPr="00D316FB" w14:paraId="141E2880" w14:textId="77777777">
        <w:tc>
          <w:tcPr>
            <w:tcW w:w="1671" w:type="dxa"/>
            <w:vMerge w:val="restart"/>
            <w:tcBorders>
              <w:top w:val="single" w:sz="12" w:space="0" w:color="9BBB59"/>
              <w:left w:val="single" w:sz="12" w:space="0" w:color="9BBB59"/>
              <w:bottom w:val="single" w:sz="4" w:space="0" w:color="9BBB59"/>
              <w:right w:val="single" w:sz="12" w:space="0" w:color="9BBB59"/>
            </w:tcBorders>
            <w:vAlign w:val="center"/>
          </w:tcPr>
          <w:p w14:paraId="293347D9" w14:textId="77777777" w:rsidR="000D1816" w:rsidRPr="00D316FB" w:rsidRDefault="000C2A58">
            <w:pPr>
              <w:widowControl w:val="0"/>
              <w:jc w:val="center"/>
              <w:rPr>
                <w:rFonts w:asciiTheme="minorHAnsi" w:hAnsiTheme="minorHAnsi" w:cstheme="minorHAnsi"/>
              </w:rPr>
            </w:pPr>
            <w:r w:rsidRPr="00D316FB">
              <w:rPr>
                <w:rFonts w:asciiTheme="minorHAnsi" w:hAnsiTheme="minorHAnsi" w:cstheme="minorHAnsi"/>
                <w:kern w:val="0"/>
              </w:rPr>
              <w:t>Technicité, expertise, expérience ou qualification nécessaire à l’exercice des fonctions</w:t>
            </w:r>
          </w:p>
        </w:tc>
        <w:tc>
          <w:tcPr>
            <w:tcW w:w="2634" w:type="dxa"/>
            <w:tcBorders>
              <w:top w:val="single" w:sz="12" w:space="0" w:color="9BBB59"/>
              <w:left w:val="single" w:sz="12" w:space="0" w:color="9BBB59"/>
              <w:bottom w:val="single" w:sz="12" w:space="0" w:color="9BBB59"/>
              <w:right w:val="single" w:sz="12" w:space="0" w:color="9BBB59"/>
            </w:tcBorders>
            <w:vAlign w:val="center"/>
          </w:tcPr>
          <w:p w14:paraId="2F5825DA"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Connaissance requise</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63B0E3C0"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Niveau attendu sur le poste </w:t>
            </w:r>
            <w:r w:rsidRPr="00D316FB">
              <w:rPr>
                <w:rFonts w:asciiTheme="minorHAnsi" w:hAnsiTheme="minorHAnsi" w:cstheme="minorHAnsi"/>
                <w:kern w:val="0"/>
                <w:highlight w:val="yellow"/>
                <w:lang w:eastAsia="fr-FR"/>
              </w:rPr>
              <w:t>(ex : un DGS étant généraliste, une simple maîtrise est attendue, car il s'appuie sur des experts pour les sujets pointus).</w:t>
            </w:r>
          </w:p>
        </w:tc>
      </w:tr>
      <w:tr w:rsidR="000D1816" w:rsidRPr="00D316FB" w14:paraId="1E84922B"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6404719E"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1987A04E"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Technicité/niveau de difficulté</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031D8504"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Niveau de technicité du poste.</w:t>
            </w:r>
          </w:p>
        </w:tc>
      </w:tr>
      <w:tr w:rsidR="000D1816" w:rsidRPr="00D316FB" w14:paraId="18B0E782"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5EE83970"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0DF068EA"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Champ d'application/polyvalence</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5AF589B6"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Si le poste correspond à un SEUL métier existant dans le répertoire CNFPT, alors "</w:t>
            </w:r>
            <w:proofErr w:type="spellStart"/>
            <w:r w:rsidRPr="00D316FB">
              <w:rPr>
                <w:rFonts w:asciiTheme="minorHAnsi" w:hAnsiTheme="minorHAnsi" w:cstheme="minorHAnsi"/>
                <w:kern w:val="0"/>
                <w:lang w:eastAsia="fr-FR"/>
              </w:rPr>
              <w:t>monométier</w:t>
            </w:r>
            <w:proofErr w:type="spellEnd"/>
            <w:r w:rsidRPr="00D316FB">
              <w:rPr>
                <w:rFonts w:asciiTheme="minorHAnsi" w:hAnsiTheme="minorHAnsi" w:cstheme="minorHAnsi"/>
                <w:kern w:val="0"/>
                <w:lang w:eastAsia="fr-FR"/>
              </w:rPr>
              <w:t>". Si le poste est un assemblage de plusieurs métiers, alors "</w:t>
            </w:r>
            <w:proofErr w:type="spellStart"/>
            <w:r w:rsidRPr="00D316FB">
              <w:rPr>
                <w:rFonts w:asciiTheme="minorHAnsi" w:hAnsiTheme="minorHAnsi" w:cstheme="minorHAnsi"/>
                <w:kern w:val="0"/>
                <w:lang w:eastAsia="fr-FR"/>
              </w:rPr>
              <w:t>plurimétiers</w:t>
            </w:r>
            <w:proofErr w:type="spellEnd"/>
            <w:r w:rsidRPr="00D316FB">
              <w:rPr>
                <w:rFonts w:asciiTheme="minorHAnsi" w:hAnsiTheme="minorHAnsi" w:cstheme="minorHAnsi"/>
                <w:kern w:val="0"/>
                <w:lang w:eastAsia="fr-FR"/>
              </w:rPr>
              <w:t>".</w:t>
            </w:r>
          </w:p>
        </w:tc>
      </w:tr>
      <w:tr w:rsidR="000D1816" w:rsidRPr="00D316FB" w14:paraId="675A6843"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55AE1847"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12E64286"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Diplôme</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2692C348"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Niveau de diplôme attendu sur le poste, et non pas niveau de diplôme détenu par l'agent occupant le poste.</w:t>
            </w:r>
          </w:p>
        </w:tc>
      </w:tr>
      <w:tr w:rsidR="000D1816" w:rsidRPr="00D316FB" w14:paraId="36FCFFA2"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125EBAA5"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572AF96C"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Habilitation/certification</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26AF87E4"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Le poste nécessite-t-il une habilitation et ou une certification ? </w:t>
            </w:r>
            <w:r w:rsidRPr="00D316FB">
              <w:rPr>
                <w:rFonts w:asciiTheme="minorHAnsi" w:hAnsiTheme="minorHAnsi" w:cstheme="minorHAnsi"/>
                <w:kern w:val="0"/>
                <w:highlight w:val="yellow"/>
                <w:lang w:eastAsia="fr-FR"/>
              </w:rPr>
              <w:t>(</w:t>
            </w:r>
            <w:proofErr w:type="gramStart"/>
            <w:r w:rsidRPr="00D316FB">
              <w:rPr>
                <w:rFonts w:asciiTheme="minorHAnsi" w:hAnsiTheme="minorHAnsi" w:cstheme="minorHAnsi"/>
                <w:kern w:val="0"/>
                <w:highlight w:val="yellow"/>
                <w:lang w:eastAsia="fr-FR"/>
              </w:rPr>
              <w:t>ex</w:t>
            </w:r>
            <w:proofErr w:type="gramEnd"/>
            <w:r w:rsidRPr="00D316FB">
              <w:rPr>
                <w:rFonts w:asciiTheme="minorHAnsi" w:hAnsiTheme="minorHAnsi" w:cstheme="minorHAnsi"/>
                <w:kern w:val="0"/>
                <w:highlight w:val="yellow"/>
                <w:lang w:eastAsia="fr-FR"/>
              </w:rPr>
              <w:t> : permis CACES, habilitation électrique, habilitation HACCP, certification qualité, autorisation de conduite, ...).</w:t>
            </w:r>
          </w:p>
        </w:tc>
      </w:tr>
      <w:tr w:rsidR="000D1816" w:rsidRPr="00D316FB" w14:paraId="28E31C56"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22E7C079"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2FCF9489"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Autonomie</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4982168C"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Exercer ses activités sans constante supervision, s’organiser en prenant des initiatives dans un cadre de responsabilité défini.</w:t>
            </w:r>
          </w:p>
          <w:p w14:paraId="1EA7DD57"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Degré d'autonomie accordé au poste (et non pas en fonction de l'agent occupant le poste).</w:t>
            </w:r>
          </w:p>
        </w:tc>
      </w:tr>
      <w:tr w:rsidR="000D1816" w:rsidRPr="00D316FB" w14:paraId="4ED89582"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2BC2DEE4"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6DEDADE3"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Pratique et maîtrise d'un outil métier (langue étrangère, logiciel métier)</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5234CE3B"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Utiliser régulièrement de manière confirmée un logiciel ou une langue étrangère dans le cadre de ses activités.</w:t>
            </w:r>
          </w:p>
        </w:tc>
      </w:tr>
      <w:tr w:rsidR="000D1816" w:rsidRPr="00D316FB" w14:paraId="24A7C0F5"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65EC8187"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3D320810"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Rareté de l’expertise</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436C167E"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Il s'agit ici de la valorisation des métiers pour lesquels peu de candidats existent sur le marché de l'emploi </w:t>
            </w:r>
            <w:r w:rsidRPr="00D316FB">
              <w:rPr>
                <w:rFonts w:asciiTheme="minorHAnsi" w:hAnsiTheme="minorHAnsi" w:cstheme="minorHAnsi"/>
                <w:kern w:val="0"/>
                <w:highlight w:val="yellow"/>
                <w:lang w:eastAsia="fr-FR"/>
              </w:rPr>
              <w:t>(ex : médecin).</w:t>
            </w:r>
          </w:p>
        </w:tc>
      </w:tr>
      <w:tr w:rsidR="000D1816" w:rsidRPr="00D316FB" w14:paraId="4CA37509"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52A24108"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35A5BB6E"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Actualisation des connaissances</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3214378A" w14:textId="77777777" w:rsidR="000D1816" w:rsidRPr="00D316FB" w:rsidRDefault="000C2A58">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Niveau de nécessité de maintenir les connaissances à jour </w:t>
            </w:r>
            <w:r w:rsidRPr="00D316FB">
              <w:rPr>
                <w:rFonts w:asciiTheme="minorHAnsi" w:hAnsiTheme="minorHAnsi" w:cstheme="minorHAnsi"/>
                <w:kern w:val="0"/>
                <w:highlight w:val="yellow"/>
                <w:lang w:eastAsia="fr-FR"/>
              </w:rPr>
              <w:t>(ex : pour un juriste marchés publics, indispensable vu les évolutions régulières de la réglementation).</w:t>
            </w:r>
          </w:p>
        </w:tc>
      </w:tr>
    </w:tbl>
    <w:p w14:paraId="35CDB42F" w14:textId="77777777" w:rsidR="000D1816" w:rsidRPr="00D316FB" w:rsidRDefault="000D1816">
      <w:pPr>
        <w:rPr>
          <w:rFonts w:asciiTheme="minorHAnsi" w:hAnsiTheme="minorHAnsi" w:cstheme="minorHAnsi"/>
        </w:rPr>
      </w:pPr>
    </w:p>
    <w:tbl>
      <w:tblPr>
        <w:tblStyle w:val="Grilledutableau"/>
        <w:tblW w:w="9057" w:type="dxa"/>
        <w:tblLayout w:type="fixed"/>
        <w:tblLook w:val="04A0" w:firstRow="1" w:lastRow="0" w:firstColumn="1" w:lastColumn="0" w:noHBand="0" w:noVBand="1"/>
      </w:tblPr>
      <w:tblGrid>
        <w:gridCol w:w="1664"/>
        <w:gridCol w:w="2590"/>
        <w:gridCol w:w="4803"/>
      </w:tblGrid>
      <w:tr w:rsidR="000D1816" w:rsidRPr="00D316FB" w14:paraId="0C7E85D6" w14:textId="77777777">
        <w:tc>
          <w:tcPr>
            <w:tcW w:w="1664" w:type="dxa"/>
            <w:tcBorders>
              <w:top w:val="nil"/>
              <w:left w:val="nil"/>
              <w:bottom w:val="single" w:sz="12" w:space="0" w:color="9BBB59"/>
              <w:right w:val="single" w:sz="12" w:space="0" w:color="9BBB59"/>
            </w:tcBorders>
            <w:vAlign w:val="center"/>
          </w:tcPr>
          <w:p w14:paraId="2F8647B7" w14:textId="77777777" w:rsidR="000D1816" w:rsidRPr="00D316FB" w:rsidRDefault="000D1816">
            <w:pPr>
              <w:widowControl w:val="0"/>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4D7A0CC0" w14:textId="77777777" w:rsidR="000D1816" w:rsidRPr="00D316FB" w:rsidRDefault="000C2A58">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Critères d'évaluation</w:t>
            </w:r>
          </w:p>
          <w:p w14:paraId="5E47F059" w14:textId="77777777" w:rsidR="000D1816" w:rsidRPr="00D316FB" w:rsidRDefault="000C2A58">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IFSE</w:t>
            </w:r>
          </w:p>
        </w:tc>
        <w:tc>
          <w:tcPr>
            <w:tcW w:w="4803"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08DC74EE" w14:textId="77777777" w:rsidR="000D1816" w:rsidRPr="00D316FB" w:rsidRDefault="000C2A58">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Définition du critère</w:t>
            </w:r>
          </w:p>
        </w:tc>
      </w:tr>
      <w:tr w:rsidR="00F36950" w:rsidRPr="00D316FB" w14:paraId="489292B2" w14:textId="77777777">
        <w:tc>
          <w:tcPr>
            <w:tcW w:w="1664" w:type="dxa"/>
            <w:vMerge w:val="restart"/>
            <w:tcBorders>
              <w:top w:val="single" w:sz="12" w:space="0" w:color="9BBB59"/>
              <w:left w:val="single" w:sz="12" w:space="0" w:color="9BBB59"/>
              <w:bottom w:val="single" w:sz="12" w:space="0" w:color="9BBB59"/>
              <w:right w:val="single" w:sz="12" w:space="0" w:color="9BBB59"/>
            </w:tcBorders>
            <w:vAlign w:val="center"/>
          </w:tcPr>
          <w:p w14:paraId="082A33C6" w14:textId="77777777" w:rsidR="00F36950" w:rsidRPr="00D316FB" w:rsidRDefault="00F36950" w:rsidP="00F36950">
            <w:pPr>
              <w:widowControl w:val="0"/>
              <w:jc w:val="center"/>
              <w:rPr>
                <w:rFonts w:asciiTheme="minorHAnsi" w:hAnsiTheme="minorHAnsi" w:cstheme="minorHAnsi"/>
              </w:rPr>
            </w:pPr>
            <w:r w:rsidRPr="00D316FB">
              <w:rPr>
                <w:rFonts w:asciiTheme="minorHAnsi" w:hAnsiTheme="minorHAnsi" w:cstheme="minorHAnsi"/>
                <w:kern w:val="0"/>
                <w:lang w:eastAsia="fr-FR"/>
              </w:rPr>
              <w:t>Risque de blessure</w:t>
            </w:r>
          </w:p>
          <w:p w14:paraId="6CE11F22" w14:textId="5610EE1F" w:rsidR="00F36950" w:rsidRPr="00D316FB" w:rsidRDefault="00F36950" w:rsidP="00F36950">
            <w:pPr>
              <w:widowControl w:val="0"/>
              <w:jc w:val="center"/>
              <w:rPr>
                <w:rFonts w:asciiTheme="minorHAnsi" w:hAnsiTheme="minorHAnsi" w:cstheme="minorHAnsi"/>
              </w:rPr>
            </w:pPr>
            <w:r w:rsidRPr="00D316FB">
              <w:rPr>
                <w:rFonts w:asciiTheme="minorHAnsi" w:hAnsiTheme="minorHAnsi" w:cstheme="minorHAnsi"/>
                <w:kern w:val="0"/>
                <w:lang w:eastAsia="fr-FR"/>
              </w:rPr>
              <w:t>Itinérance/déplacements</w:t>
            </w:r>
          </w:p>
        </w:tc>
        <w:tc>
          <w:tcPr>
            <w:tcW w:w="2590" w:type="dxa"/>
            <w:tcBorders>
              <w:top w:val="single" w:sz="12" w:space="0" w:color="9BBB59"/>
              <w:left w:val="single" w:sz="12" w:space="0" w:color="9BBB59"/>
              <w:bottom w:val="single" w:sz="12" w:space="0" w:color="9BBB59"/>
              <w:right w:val="single" w:sz="12" w:space="0" w:color="9BBB59"/>
            </w:tcBorders>
            <w:vAlign w:val="center"/>
          </w:tcPr>
          <w:p w14:paraId="137444A1"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Relations externes/internes (typologie des interlocuteurs)</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6E798FE7"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highlight w:val="yellow"/>
                <w:lang w:eastAsia="fr-FR"/>
              </w:rPr>
              <w:t>C'est la variété des interlocuteurs qui fait varier le nombre de points (points à cumuler pour un total maximum de 3).</w:t>
            </w:r>
          </w:p>
        </w:tc>
      </w:tr>
      <w:tr w:rsidR="00F36950" w:rsidRPr="00D316FB" w14:paraId="7EF1ECD4"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3A128138"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72F410EA"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Risque d'agression physique</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1839DD77" w14:textId="77777777" w:rsidR="00F36950" w:rsidRPr="00D316FB" w:rsidRDefault="00F36950" w:rsidP="00F36950">
            <w:pPr>
              <w:widowControl w:val="0"/>
              <w:jc w:val="left"/>
              <w:rPr>
                <w:rFonts w:asciiTheme="minorHAnsi" w:hAnsiTheme="minorHAnsi" w:cstheme="minorHAnsi"/>
                <w:highlight w:val="yellow"/>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kern w:val="0"/>
                <w:highlight w:val="yellow"/>
              </w:rPr>
              <w:t xml:space="preserve">collectivité territoriale ou l’établissement public </w:t>
            </w:r>
            <w:r w:rsidRPr="00D316FB">
              <w:rPr>
                <w:rFonts w:asciiTheme="minorHAnsi" w:hAnsiTheme="minorHAnsi" w:cstheme="minorHAnsi"/>
                <w:kern w:val="0"/>
                <w:highlight w:val="yellow"/>
                <w:lang w:eastAsia="fr-FR"/>
              </w:rPr>
              <w:t>(fréquent, ponctuel, rare, …).</w:t>
            </w:r>
          </w:p>
        </w:tc>
      </w:tr>
      <w:tr w:rsidR="00F36950" w:rsidRPr="00D316FB" w14:paraId="77B0E231"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22176F9D"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78219167"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Risque d'agression verbale</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3AD4258A" w14:textId="77777777" w:rsidR="00F36950" w:rsidRPr="00D316FB" w:rsidRDefault="00F36950" w:rsidP="00F36950">
            <w:pPr>
              <w:widowControl w:val="0"/>
              <w:jc w:val="left"/>
              <w:rPr>
                <w:rFonts w:asciiTheme="minorHAnsi" w:hAnsiTheme="minorHAnsi" w:cstheme="minorHAnsi"/>
                <w:highlight w:val="yellow"/>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kern w:val="0"/>
                <w:highlight w:val="yellow"/>
              </w:rPr>
              <w:t xml:space="preserve">collectivité territoriale ou l’établissement public </w:t>
            </w:r>
            <w:r w:rsidRPr="00D316FB">
              <w:rPr>
                <w:rFonts w:asciiTheme="minorHAnsi" w:hAnsiTheme="minorHAnsi" w:cstheme="minorHAnsi"/>
                <w:kern w:val="0"/>
                <w:highlight w:val="yellow"/>
                <w:lang w:eastAsia="fr-FR"/>
              </w:rPr>
              <w:t>(fréquent, ponctuel, rare, …).</w:t>
            </w:r>
          </w:p>
        </w:tc>
      </w:tr>
      <w:tr w:rsidR="00F36950" w:rsidRPr="00D316FB" w14:paraId="7D28D496"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57E26171"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22C11EC5"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Exposition aux risques de contagion(s)</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65C62290" w14:textId="77777777" w:rsidR="00F36950" w:rsidRPr="00D316FB" w:rsidRDefault="00F36950" w:rsidP="00F36950">
            <w:pPr>
              <w:widowControl w:val="0"/>
              <w:jc w:val="left"/>
              <w:rPr>
                <w:rFonts w:asciiTheme="minorHAnsi" w:hAnsiTheme="minorHAnsi" w:cstheme="minorHAnsi"/>
                <w:highlight w:val="yellow"/>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kern w:val="0"/>
                <w:highlight w:val="yellow"/>
              </w:rPr>
              <w:t xml:space="preserve">collectivité territoriale ou l’établissement public </w:t>
            </w:r>
            <w:r w:rsidRPr="00D316FB">
              <w:rPr>
                <w:rFonts w:asciiTheme="minorHAnsi" w:hAnsiTheme="minorHAnsi" w:cstheme="minorHAnsi"/>
                <w:kern w:val="0"/>
                <w:highlight w:val="yellow"/>
                <w:lang w:eastAsia="fr-FR"/>
              </w:rPr>
              <w:t>(fréquent, ponctuel, rare, …).</w:t>
            </w:r>
          </w:p>
        </w:tc>
      </w:tr>
      <w:tr w:rsidR="00F36950" w:rsidRPr="00D316FB" w14:paraId="43D30ECB"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22707C60"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bookmarkStart w:id="0" w:name="_Hlk213829627"/>
          </w:p>
        </w:tc>
        <w:tc>
          <w:tcPr>
            <w:tcW w:w="2590" w:type="dxa"/>
            <w:tcBorders>
              <w:top w:val="single" w:sz="12" w:space="0" w:color="9BBB59"/>
              <w:left w:val="single" w:sz="12" w:space="0" w:color="9BBB59"/>
              <w:bottom w:val="single" w:sz="12" w:space="0" w:color="9BBB59"/>
              <w:right w:val="single" w:sz="12" w:space="0" w:color="9BBB59"/>
            </w:tcBorders>
            <w:vAlign w:val="center"/>
          </w:tcPr>
          <w:p w14:paraId="50602858" w14:textId="7AA72363" w:rsidR="00F36950" w:rsidRPr="00D316FB" w:rsidRDefault="00F36950" w:rsidP="00F36950">
            <w:pPr>
              <w:widowControl w:val="0"/>
              <w:jc w:val="left"/>
              <w:rPr>
                <w:rFonts w:asciiTheme="minorHAnsi" w:hAnsiTheme="minorHAnsi" w:cstheme="minorHAnsi"/>
                <w:lang w:eastAsia="fr-FR"/>
              </w:rPr>
            </w:pPr>
          </w:p>
        </w:tc>
        <w:tc>
          <w:tcPr>
            <w:tcW w:w="4803" w:type="dxa"/>
            <w:tcBorders>
              <w:top w:val="single" w:sz="12" w:space="0" w:color="9BBB59"/>
              <w:left w:val="single" w:sz="12" w:space="0" w:color="9BBB59"/>
              <w:bottom w:val="single" w:sz="12" w:space="0" w:color="9BBB59"/>
              <w:right w:val="single" w:sz="12" w:space="0" w:color="9BBB59"/>
            </w:tcBorders>
            <w:vAlign w:val="center"/>
          </w:tcPr>
          <w:p w14:paraId="13F89E06"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kern w:val="0"/>
                <w:highlight w:val="yellow"/>
              </w:rPr>
              <w:t xml:space="preserve">collectivité territoriale ou l’établissement public </w:t>
            </w:r>
            <w:r w:rsidRPr="00D316FB">
              <w:rPr>
                <w:rFonts w:asciiTheme="minorHAnsi" w:hAnsiTheme="minorHAnsi" w:cstheme="minorHAnsi"/>
                <w:kern w:val="0"/>
                <w:highlight w:val="yellow"/>
                <w:lang w:eastAsia="fr-FR"/>
              </w:rPr>
              <w:t>(très grave, grave, légère, …).</w:t>
            </w:r>
          </w:p>
        </w:tc>
      </w:tr>
      <w:tr w:rsidR="00F36950" w:rsidRPr="00D316FB" w14:paraId="285D8F65"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12EB4795"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6725DDB1" w14:textId="7905951B" w:rsidR="00F36950" w:rsidRPr="00D316FB" w:rsidRDefault="00F36950" w:rsidP="00F36950">
            <w:pPr>
              <w:widowControl w:val="0"/>
              <w:jc w:val="left"/>
              <w:rPr>
                <w:rFonts w:asciiTheme="minorHAnsi" w:hAnsiTheme="minorHAnsi" w:cstheme="minorHAnsi"/>
                <w:lang w:eastAsia="fr-FR"/>
              </w:rPr>
            </w:pPr>
          </w:p>
        </w:tc>
        <w:tc>
          <w:tcPr>
            <w:tcW w:w="4803" w:type="dxa"/>
            <w:tcBorders>
              <w:top w:val="single" w:sz="12" w:space="0" w:color="9BBB59"/>
              <w:left w:val="single" w:sz="12" w:space="0" w:color="9BBB59"/>
              <w:bottom w:val="single" w:sz="12" w:space="0" w:color="9BBB59"/>
              <w:right w:val="single" w:sz="12" w:space="0" w:color="9BBB59"/>
            </w:tcBorders>
            <w:vAlign w:val="center"/>
          </w:tcPr>
          <w:p w14:paraId="32B6C2D7"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L’agent est amené à se déplacer quotidiennement d’un lieu à un autre pour pouvoir exercer sa fonction. Les déplacements entre la résidence principale et le lieu de travail ne permettent pas de qualifier la fonction comme itinérante.</w:t>
            </w:r>
          </w:p>
        </w:tc>
      </w:tr>
      <w:tr w:rsidR="00F36950" w:rsidRPr="00D316FB" w14:paraId="1028A03F"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2852CEA4"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0BCE1EDB"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Variabilité des horaires</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7D8270A7" w14:textId="77777777" w:rsidR="00F36950" w:rsidRPr="00D316FB" w:rsidRDefault="00F36950" w:rsidP="00F36950">
            <w:pPr>
              <w:widowControl w:val="0"/>
              <w:jc w:val="left"/>
              <w:rPr>
                <w:rFonts w:asciiTheme="minorHAnsi" w:hAnsiTheme="minorHAnsi" w:cstheme="minorHAnsi"/>
                <w:highlight w:val="yellow"/>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kern w:val="0"/>
                <w:highlight w:val="yellow"/>
              </w:rPr>
              <w:t xml:space="preserve">collectivité territoriale ou l’établissement public </w:t>
            </w:r>
            <w:r w:rsidRPr="00D316FB">
              <w:rPr>
                <w:rFonts w:asciiTheme="minorHAnsi" w:hAnsiTheme="minorHAnsi" w:cstheme="minorHAnsi"/>
                <w:kern w:val="0"/>
                <w:highlight w:val="yellow"/>
                <w:lang w:eastAsia="fr-FR"/>
              </w:rPr>
              <w:t>(fréquent, ponctuel, rare, …).</w:t>
            </w:r>
          </w:p>
        </w:tc>
      </w:tr>
      <w:tr w:rsidR="00F36950" w:rsidRPr="00D316FB" w14:paraId="18139DFD"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019841D2"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4921B9DB"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Contraintes météorologiques</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2DE3D29D" w14:textId="77777777" w:rsidR="00F36950" w:rsidRPr="00D316FB" w:rsidRDefault="00F36950" w:rsidP="00F36950">
            <w:pPr>
              <w:widowControl w:val="0"/>
              <w:jc w:val="left"/>
              <w:rPr>
                <w:rFonts w:asciiTheme="minorHAnsi" w:hAnsiTheme="minorHAnsi" w:cstheme="minorHAnsi"/>
                <w:highlight w:val="yellow"/>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bCs/>
                <w:color w:val="auto"/>
                <w:kern w:val="0"/>
                <w:highlight w:val="yellow"/>
              </w:rPr>
              <w:t xml:space="preserve">collectivité territoriale ou l’établissement public </w:t>
            </w:r>
            <w:r w:rsidRPr="00D316FB">
              <w:rPr>
                <w:rFonts w:asciiTheme="minorHAnsi" w:hAnsiTheme="minorHAnsi" w:cstheme="minorHAnsi"/>
                <w:kern w:val="0"/>
                <w:highlight w:val="yellow"/>
                <w:lang w:eastAsia="fr-FR"/>
              </w:rPr>
              <w:t>(fortes, faibles, sans objet, …).</w:t>
            </w:r>
          </w:p>
        </w:tc>
      </w:tr>
      <w:tr w:rsidR="00F36950" w:rsidRPr="00D316FB" w14:paraId="0A123C1C"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43A0BB4A"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083DF18F"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Travail posté</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4B68AF19"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Valorisation des fonctions imposant une présence physique au poste de travail sans pouvoir vaquer librement </w:t>
            </w:r>
            <w:r w:rsidRPr="00D316FB">
              <w:rPr>
                <w:rFonts w:asciiTheme="minorHAnsi" w:hAnsiTheme="minorHAnsi" w:cstheme="minorHAnsi"/>
                <w:kern w:val="0"/>
                <w:highlight w:val="yellow"/>
                <w:lang w:eastAsia="fr-FR"/>
              </w:rPr>
              <w:t>(ex : agent d'accueil).</w:t>
            </w:r>
          </w:p>
        </w:tc>
      </w:tr>
      <w:tr w:rsidR="00F36950" w:rsidRPr="00D316FB" w14:paraId="540EB5F1"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7898B278"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15039D8F"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Obligation d'assister aux instances</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46C02315"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Instances diverses : </w:t>
            </w:r>
            <w:r w:rsidRPr="00D316FB">
              <w:rPr>
                <w:rFonts w:asciiTheme="minorHAnsi" w:hAnsiTheme="minorHAnsi" w:cstheme="minorHAnsi"/>
                <w:kern w:val="0"/>
                <w:highlight w:val="yellow"/>
                <w:lang w:eastAsia="fr-FR"/>
              </w:rPr>
              <w:t>conseils municipaux/communautaires/d'administration, bureaux, CAP, CST, conseils d'école, ...</w:t>
            </w:r>
          </w:p>
        </w:tc>
      </w:tr>
      <w:tr w:rsidR="00F36950" w:rsidRPr="00D316FB" w14:paraId="02743D0E"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7FBF2DC0"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644B18E2"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Engagement de la responsabilité juridique</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300672F0"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Capacité du poste à engager, seul, la responsabilité de la collectivité.</w:t>
            </w:r>
          </w:p>
        </w:tc>
      </w:tr>
      <w:tr w:rsidR="00F36950" w:rsidRPr="00D316FB" w14:paraId="27C17FAD"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4056E9B9"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61513B6B"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Acteur de la prévention (assistant ou conseiller de prévention)</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04616738"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p>
        </w:tc>
      </w:tr>
      <w:tr w:rsidR="00F36950" w:rsidRPr="00D316FB" w14:paraId="4DCF44A5"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454BC965"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0779EE5A"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Sujétions horaires dans la mesure où ce n’est pas valorisé par une autre prime</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6BB9B12F"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Travail le week-end/dimanche et jours fériés/nuit.</w:t>
            </w:r>
          </w:p>
        </w:tc>
      </w:tr>
      <w:tr w:rsidR="00F36950" w:rsidRPr="00D316FB" w14:paraId="222FD731"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23894F6D"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65B8C823"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Gestion de l’économat (stock, parc automobile)</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7CE2C1C0"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Dresser l’inventaire des matériels/produits et appliquer les règles de stockage, assurer le suivi des consommations et quantifier les besoins, passer des commandes d’approvisionnement et réceptionner et contrôler l’état et la qualité des produits reçus.</w:t>
            </w:r>
          </w:p>
        </w:tc>
      </w:tr>
      <w:tr w:rsidR="00F36950" w:rsidRPr="00D316FB" w14:paraId="7C314F72"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205F30C5" w14:textId="77777777" w:rsidR="00F36950" w:rsidRPr="00D316FB" w:rsidRDefault="00F36950" w:rsidP="00F36950">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7EDEB15B"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Impact sur l'image de la collectivité</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4046EE50" w14:textId="77777777" w:rsidR="00F36950" w:rsidRPr="00D316FB" w:rsidRDefault="00F36950" w:rsidP="00F36950">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Impact du poste sur l'image de la collectivité </w:t>
            </w:r>
            <w:r w:rsidRPr="00D316FB">
              <w:rPr>
                <w:rFonts w:asciiTheme="minorHAnsi" w:hAnsiTheme="minorHAnsi" w:cstheme="minorHAnsi"/>
                <w:kern w:val="0"/>
                <w:highlight w:val="yellow"/>
                <w:lang w:eastAsia="fr-FR"/>
              </w:rPr>
              <w:t>(ex : un poste en contact direct avec le public a potentiellement un impact immédiat car visible).</w:t>
            </w:r>
          </w:p>
        </w:tc>
      </w:tr>
      <w:bookmarkEnd w:id="0"/>
    </w:tbl>
    <w:p w14:paraId="0AC1C732" w14:textId="77777777" w:rsidR="000D1816" w:rsidRPr="00D316FB" w:rsidRDefault="000D1816">
      <w:pPr>
        <w:rPr>
          <w:rFonts w:asciiTheme="minorHAnsi" w:hAnsiTheme="minorHAnsi" w:cstheme="minorHAnsi"/>
        </w:rPr>
      </w:pPr>
    </w:p>
    <w:p w14:paraId="47038987" w14:textId="77777777" w:rsidR="000D1816" w:rsidRPr="00D316FB" w:rsidRDefault="000C2A58">
      <w:pPr>
        <w:tabs>
          <w:tab w:val="clear" w:pos="708"/>
        </w:tabs>
        <w:suppressAutoHyphens w:val="0"/>
        <w:spacing w:after="200" w:line="276" w:lineRule="auto"/>
        <w:jc w:val="left"/>
        <w:rPr>
          <w:rFonts w:asciiTheme="minorHAnsi" w:hAnsiTheme="minorHAnsi" w:cstheme="minorHAnsi"/>
        </w:rPr>
      </w:pPr>
      <w:r w:rsidRPr="00D316FB">
        <w:rPr>
          <w:rFonts w:asciiTheme="minorHAnsi" w:hAnsiTheme="minorHAnsi" w:cstheme="minorHAnsi"/>
        </w:rPr>
        <w:br w:type="page"/>
      </w:r>
    </w:p>
    <w:p w14:paraId="6DBFDB01" w14:textId="77777777" w:rsidR="000D1816" w:rsidRPr="00D316FB" w:rsidRDefault="000D1816">
      <w:pPr>
        <w:rPr>
          <w:rFonts w:asciiTheme="minorHAnsi" w:hAnsiTheme="minorHAnsi" w:cstheme="minorHAnsi"/>
        </w:rPr>
      </w:pPr>
    </w:p>
    <w:p w14:paraId="7441A2D5" w14:textId="77777777" w:rsidR="000D1816" w:rsidRPr="00D316FB" w:rsidRDefault="000C2A58">
      <w:pPr>
        <w:rPr>
          <w:rFonts w:asciiTheme="minorHAnsi" w:hAnsiTheme="minorHAnsi" w:cstheme="minorHAnsi"/>
        </w:rPr>
      </w:pPr>
      <w:r w:rsidRPr="00D316FB">
        <w:rPr>
          <w:rFonts w:asciiTheme="minorHAnsi" w:hAnsiTheme="minorHAnsi" w:cstheme="minorHAnsi"/>
        </w:rPr>
        <w:t xml:space="preserve">L’IFSE est également modulée en fonction de l’expérience professionnelle qui peut être assimilée à la connaissance acquise par la pratique et repose sur la </w:t>
      </w:r>
      <w:r w:rsidRPr="00D316FB">
        <w:rPr>
          <w:rFonts w:asciiTheme="minorHAnsi" w:hAnsiTheme="minorHAnsi" w:cstheme="minorHAnsi"/>
          <w:lang w:eastAsia="fr-FR"/>
        </w:rPr>
        <w:t>capacité à exploiter les acquis de l'expérience</w:t>
      </w:r>
      <w:r w:rsidRPr="00D316FB">
        <w:rPr>
          <w:rFonts w:asciiTheme="minorHAnsi" w:hAnsiTheme="minorHAnsi" w:cstheme="minorHAnsi"/>
        </w:rPr>
        <w:t>.</w:t>
      </w:r>
    </w:p>
    <w:p w14:paraId="1510ADC2" w14:textId="77777777" w:rsidR="000D1816" w:rsidRPr="00D316FB" w:rsidRDefault="000D1816">
      <w:pPr>
        <w:rPr>
          <w:rFonts w:asciiTheme="minorHAnsi" w:hAnsiTheme="minorHAnsi" w:cstheme="minorHAnsi"/>
        </w:rPr>
      </w:pPr>
    </w:p>
    <w:p w14:paraId="6B7FF02C" w14:textId="77777777" w:rsidR="006E36E2" w:rsidRPr="00D316FB" w:rsidRDefault="006E36E2">
      <w:pPr>
        <w:rPr>
          <w:rFonts w:asciiTheme="minorHAnsi" w:hAnsiTheme="minorHAnsi" w:cstheme="minorHAnsi"/>
        </w:rPr>
      </w:pPr>
    </w:p>
    <w:tbl>
      <w:tblPr>
        <w:tblStyle w:val="Grilledutableau"/>
        <w:tblW w:w="9212" w:type="dxa"/>
        <w:tblLayout w:type="fixed"/>
        <w:tblLook w:val="04A0" w:firstRow="1" w:lastRow="0" w:firstColumn="1" w:lastColumn="0" w:noHBand="0" w:noVBand="1"/>
      </w:tblPr>
      <w:tblGrid>
        <w:gridCol w:w="1809"/>
        <w:gridCol w:w="2268"/>
        <w:gridCol w:w="5135"/>
      </w:tblGrid>
      <w:tr w:rsidR="00173B5D" w:rsidRPr="00D316FB" w14:paraId="536BE402" w14:textId="77777777" w:rsidTr="000719FF">
        <w:trPr>
          <w:trHeight w:val="612"/>
          <w:tblHeader/>
        </w:trPr>
        <w:tc>
          <w:tcPr>
            <w:tcW w:w="1809" w:type="dxa"/>
            <w:tcBorders>
              <w:top w:val="nil"/>
              <w:left w:val="nil"/>
              <w:bottom w:val="single" w:sz="12" w:space="0" w:color="9BBB59"/>
              <w:right w:val="single" w:sz="12" w:space="0" w:color="9BBB59"/>
            </w:tcBorders>
            <w:vAlign w:val="center"/>
          </w:tcPr>
          <w:p w14:paraId="184B0E29" w14:textId="77777777" w:rsidR="00173B5D" w:rsidRPr="00D316FB" w:rsidRDefault="00173B5D" w:rsidP="000719FF">
            <w:pPr>
              <w:widowControl w:val="0"/>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126B0A19" w14:textId="49737351" w:rsidR="00173B5D" w:rsidRPr="00D316FB" w:rsidRDefault="00173B5D" w:rsidP="000719FF">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 xml:space="preserve">Critères d'évaluation </w:t>
            </w:r>
          </w:p>
        </w:tc>
        <w:tc>
          <w:tcPr>
            <w:tcW w:w="5135"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2F6F1456" w14:textId="77777777" w:rsidR="00173B5D" w:rsidRPr="00D316FB" w:rsidRDefault="00173B5D" w:rsidP="000719FF">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Définition du critère</w:t>
            </w:r>
          </w:p>
        </w:tc>
      </w:tr>
      <w:tr w:rsidR="00173B5D" w:rsidRPr="00D316FB" w14:paraId="494D188B" w14:textId="77777777" w:rsidTr="000719FF">
        <w:trPr>
          <w:trHeight w:val="411"/>
        </w:trPr>
        <w:tc>
          <w:tcPr>
            <w:tcW w:w="1809" w:type="dxa"/>
            <w:vMerge w:val="restart"/>
            <w:tcBorders>
              <w:top w:val="single" w:sz="12" w:space="0" w:color="9BBB59"/>
              <w:left w:val="single" w:sz="12" w:space="0" w:color="9BBB59"/>
              <w:bottom w:val="single" w:sz="12" w:space="0" w:color="9BBB59"/>
              <w:right w:val="single" w:sz="12" w:space="0" w:color="9BBB59"/>
            </w:tcBorders>
            <w:vAlign w:val="center"/>
          </w:tcPr>
          <w:p w14:paraId="6D17067A" w14:textId="70EE0E80" w:rsidR="00173B5D" w:rsidRPr="00D316FB" w:rsidRDefault="00173B5D" w:rsidP="000719FF">
            <w:pPr>
              <w:widowControl w:val="0"/>
              <w:jc w:val="left"/>
              <w:rPr>
                <w:rFonts w:asciiTheme="minorHAnsi" w:hAnsiTheme="minorHAnsi" w:cstheme="minorHAnsi"/>
              </w:rPr>
            </w:pPr>
            <w:r w:rsidRPr="00D316FB">
              <w:rPr>
                <w:rFonts w:asciiTheme="minorHAnsi" w:hAnsiTheme="minorHAnsi" w:cstheme="minorHAnsi"/>
                <w:kern w:val="0"/>
              </w:rPr>
              <w:t>Expérience professionnelle</w:t>
            </w:r>
          </w:p>
        </w:tc>
        <w:tc>
          <w:tcPr>
            <w:tcW w:w="2268" w:type="dxa"/>
            <w:tcBorders>
              <w:top w:val="single" w:sz="12" w:space="0" w:color="9BBB59"/>
              <w:left w:val="single" w:sz="12" w:space="0" w:color="9BBB59"/>
              <w:bottom w:val="single" w:sz="12" w:space="0" w:color="9BBB59"/>
              <w:right w:val="single" w:sz="12" w:space="0" w:color="9BBB59"/>
            </w:tcBorders>
            <w:vAlign w:val="center"/>
          </w:tcPr>
          <w:p w14:paraId="276069C9" w14:textId="16F10988"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Expérience dans d'autres domaines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38C71A6A" w14:textId="4213E944"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Toutes autres expériences professionnelles, salariées ou non, qui peuvent apporter un intérêt</w:t>
            </w:r>
          </w:p>
        </w:tc>
      </w:tr>
      <w:tr w:rsidR="00173B5D" w:rsidRPr="00D316FB" w14:paraId="4CC823FB" w14:textId="77777777" w:rsidTr="000719FF">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2DB363A4" w14:textId="77777777" w:rsidR="00173B5D" w:rsidRPr="00D316FB" w:rsidRDefault="00173B5D" w:rsidP="000719FF">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56024792" w14:textId="036EC907"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Connaissance de l'environnement de travail</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30808056" w14:textId="03CF93BB"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Environnement direct du poste (interlocuteurs, partenaires, circuits de décisions) ou plus largement l'environnement territorial)</w:t>
            </w:r>
          </w:p>
        </w:tc>
      </w:tr>
      <w:tr w:rsidR="00173B5D" w:rsidRPr="00D316FB" w14:paraId="5907CB3A" w14:textId="77777777" w:rsidTr="000719FF">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35192BA0" w14:textId="77777777" w:rsidR="00173B5D" w:rsidRPr="00D316FB" w:rsidRDefault="00173B5D" w:rsidP="000719FF">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21AB71FE" w14:textId="3FC63369"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Capacité à exploiter les acquis de l'expérience</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4940E115" w14:textId="74C401BA"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Mobilisation réelle des savoirs et savoir-faire acquis au cours de l'expérience antérieure</w:t>
            </w:r>
          </w:p>
        </w:tc>
      </w:tr>
    </w:tbl>
    <w:p w14:paraId="51701577" w14:textId="77777777" w:rsidR="006E36E2" w:rsidRPr="00D316FB" w:rsidRDefault="006E36E2">
      <w:pPr>
        <w:rPr>
          <w:rFonts w:asciiTheme="minorHAnsi" w:hAnsiTheme="minorHAnsi" w:cstheme="minorHAnsi"/>
        </w:rPr>
      </w:pPr>
    </w:p>
    <w:p w14:paraId="5D26C5ED" w14:textId="77777777" w:rsidR="006E36E2" w:rsidRPr="00D316FB" w:rsidRDefault="006E36E2">
      <w:pPr>
        <w:rPr>
          <w:rFonts w:asciiTheme="minorHAnsi" w:hAnsiTheme="minorHAnsi" w:cstheme="minorHAnsi"/>
        </w:rPr>
      </w:pPr>
    </w:p>
    <w:p w14:paraId="3BE6A000" w14:textId="267AD5FD" w:rsidR="000D1816" w:rsidRPr="00D316FB" w:rsidRDefault="000C2A58">
      <w:pPr>
        <w:rPr>
          <w:rFonts w:asciiTheme="minorHAnsi" w:hAnsiTheme="minorHAnsi" w:cstheme="minorHAnsi"/>
        </w:rPr>
      </w:pPr>
      <w:r w:rsidRPr="00D316FB">
        <w:rPr>
          <w:rFonts w:asciiTheme="minorHAnsi" w:hAnsiTheme="minorHAnsi" w:cstheme="minorHAnsi"/>
        </w:rPr>
        <w:t>Le montant de l'IFSE est réexaminé :</w:t>
      </w:r>
    </w:p>
    <w:p w14:paraId="19950681" w14:textId="77777777" w:rsidR="000D1816" w:rsidRPr="00D316FB" w:rsidRDefault="000C2A58">
      <w:pPr>
        <w:pStyle w:val="Paragraphedeliste"/>
        <w:numPr>
          <w:ilvl w:val="0"/>
          <w:numId w:val="4"/>
        </w:numPr>
        <w:rPr>
          <w:rFonts w:asciiTheme="minorHAnsi" w:hAnsiTheme="minorHAnsi" w:cstheme="minorHAnsi"/>
        </w:rPr>
      </w:pPr>
      <w:proofErr w:type="gramStart"/>
      <w:r w:rsidRPr="00D316FB">
        <w:rPr>
          <w:rFonts w:asciiTheme="minorHAnsi" w:hAnsiTheme="minorHAnsi" w:cstheme="minorHAnsi"/>
        </w:rPr>
        <w:t>en</w:t>
      </w:r>
      <w:proofErr w:type="gramEnd"/>
      <w:r w:rsidRPr="00D316FB">
        <w:rPr>
          <w:rFonts w:asciiTheme="minorHAnsi" w:hAnsiTheme="minorHAnsi" w:cstheme="minorHAnsi"/>
        </w:rPr>
        <w:t xml:space="preserve"> cas de changement de fonctions ;</w:t>
      </w:r>
    </w:p>
    <w:p w14:paraId="052748ED" w14:textId="77777777" w:rsidR="000D1816" w:rsidRPr="00D316FB" w:rsidRDefault="000C2A58">
      <w:pPr>
        <w:pStyle w:val="Paragraphedeliste"/>
        <w:numPr>
          <w:ilvl w:val="0"/>
          <w:numId w:val="4"/>
        </w:numPr>
        <w:rPr>
          <w:rFonts w:asciiTheme="minorHAnsi" w:hAnsiTheme="minorHAnsi" w:cstheme="minorHAnsi"/>
        </w:rPr>
      </w:pPr>
      <w:proofErr w:type="gramStart"/>
      <w:r w:rsidRPr="00D316FB">
        <w:rPr>
          <w:rFonts w:asciiTheme="minorHAnsi" w:hAnsiTheme="minorHAnsi" w:cstheme="minorHAnsi"/>
        </w:rPr>
        <w:t>tous</w:t>
      </w:r>
      <w:proofErr w:type="gramEnd"/>
      <w:r w:rsidRPr="00D316FB">
        <w:rPr>
          <w:rFonts w:asciiTheme="minorHAnsi" w:hAnsiTheme="minorHAnsi" w:cstheme="minorHAnsi"/>
        </w:rPr>
        <w:t xml:space="preserve"> les quatre ans </w:t>
      </w:r>
      <w:r w:rsidRPr="00D316FB">
        <w:rPr>
          <w:rFonts w:asciiTheme="minorHAnsi" w:hAnsiTheme="minorHAnsi" w:cstheme="minorHAnsi"/>
          <w:i/>
          <w:iCs/>
          <w:highlight w:val="yellow"/>
        </w:rPr>
        <w:t>(au moins)</w:t>
      </w:r>
      <w:r w:rsidRPr="00D316FB">
        <w:rPr>
          <w:rFonts w:asciiTheme="minorHAnsi" w:hAnsiTheme="minorHAnsi" w:cstheme="minorHAnsi"/>
          <w:highlight w:val="yellow"/>
        </w:rPr>
        <w:t>,</w:t>
      </w:r>
      <w:r w:rsidRPr="00D316FB">
        <w:rPr>
          <w:rFonts w:asciiTheme="minorHAnsi" w:hAnsiTheme="minorHAnsi" w:cstheme="minorHAnsi"/>
        </w:rPr>
        <w:t xml:space="preserve"> en l’absence de changement de fonctions et au vu de l’expérience acquise par l’agent ;</w:t>
      </w:r>
    </w:p>
    <w:p w14:paraId="4F255934" w14:textId="77777777" w:rsidR="000D1816" w:rsidRPr="00D316FB" w:rsidRDefault="000C2A58">
      <w:pPr>
        <w:pStyle w:val="Paragraphedeliste"/>
        <w:numPr>
          <w:ilvl w:val="0"/>
          <w:numId w:val="5"/>
        </w:numPr>
        <w:rPr>
          <w:rFonts w:asciiTheme="minorHAnsi" w:hAnsiTheme="minorHAnsi" w:cstheme="minorHAnsi"/>
        </w:rPr>
      </w:pPr>
      <w:proofErr w:type="gramStart"/>
      <w:r w:rsidRPr="00D316FB">
        <w:rPr>
          <w:rFonts w:asciiTheme="minorHAnsi" w:hAnsiTheme="minorHAnsi" w:cstheme="minorHAnsi"/>
        </w:rPr>
        <w:t>en</w:t>
      </w:r>
      <w:proofErr w:type="gramEnd"/>
      <w:r w:rsidRPr="00D316FB">
        <w:rPr>
          <w:rFonts w:asciiTheme="minorHAnsi" w:hAnsiTheme="minorHAnsi" w:cstheme="minorHAnsi"/>
        </w:rPr>
        <w:t xml:space="preserve"> cas de changement de grade à la suite d’une promotion.</w:t>
      </w:r>
    </w:p>
    <w:p w14:paraId="66DC0711" w14:textId="77777777" w:rsidR="000D1816" w:rsidRPr="00D316FB" w:rsidRDefault="000D1816">
      <w:pPr>
        <w:rPr>
          <w:rFonts w:asciiTheme="minorHAnsi" w:hAnsiTheme="minorHAnsi" w:cstheme="minorHAnsi"/>
        </w:rPr>
      </w:pPr>
    </w:p>
    <w:p w14:paraId="2207F596" w14:textId="77777777" w:rsidR="000D1816" w:rsidRPr="00D316FB" w:rsidRDefault="000C2A58">
      <w:pPr>
        <w:rPr>
          <w:rFonts w:asciiTheme="minorHAnsi" w:hAnsiTheme="minorHAnsi" w:cstheme="minorHAnsi"/>
        </w:rPr>
      </w:pPr>
      <w:r w:rsidRPr="00D316FB">
        <w:rPr>
          <w:rFonts w:asciiTheme="minorHAnsi" w:hAnsiTheme="minorHAnsi" w:cstheme="minorHAnsi"/>
        </w:rPr>
        <w:t>L’IFSE est versée mensuellement.</w:t>
      </w:r>
    </w:p>
    <w:p w14:paraId="2665503D" w14:textId="77777777" w:rsidR="000D1816" w:rsidRPr="00D316FB" w:rsidRDefault="000C2A58">
      <w:pPr>
        <w:rPr>
          <w:rFonts w:asciiTheme="minorHAnsi" w:hAnsiTheme="minorHAnsi" w:cstheme="minorHAnsi"/>
        </w:rPr>
      </w:pPr>
      <w:r w:rsidRPr="00D316FB">
        <w:rPr>
          <w:rFonts w:asciiTheme="minorHAnsi" w:hAnsiTheme="minorHAnsi" w:cstheme="minorHAnsi"/>
          <w:i/>
          <w:iCs/>
          <w:highlight w:val="yellow"/>
        </w:rPr>
        <w:t>(Possibilité de prévoir une autre périodicité de versement)</w:t>
      </w:r>
    </w:p>
    <w:p w14:paraId="17C3F859" w14:textId="77777777" w:rsidR="000D1816" w:rsidRPr="00F32B55" w:rsidRDefault="000D1816">
      <w:pPr>
        <w:rPr>
          <w:rFonts w:asciiTheme="minorHAnsi" w:hAnsiTheme="minorHAnsi" w:cstheme="minorHAnsi"/>
        </w:rPr>
      </w:pPr>
    </w:p>
    <w:p w14:paraId="541B2D0C" w14:textId="148FA1EB" w:rsidR="000D1816" w:rsidRPr="00F32B55" w:rsidRDefault="000C2A58">
      <w:pPr>
        <w:pStyle w:val="Textebrut"/>
        <w:rPr>
          <w:rFonts w:asciiTheme="minorHAnsi" w:hAnsiTheme="minorHAnsi" w:cstheme="minorHAnsi"/>
          <w:sz w:val="22"/>
          <w:szCs w:val="22"/>
        </w:rPr>
      </w:pPr>
      <w:r w:rsidRPr="00F32B55">
        <w:rPr>
          <w:rFonts w:asciiTheme="minorHAnsi" w:hAnsiTheme="minorHAnsi" w:cstheme="minorHAnsi"/>
          <w:sz w:val="22"/>
          <w:szCs w:val="22"/>
        </w:rPr>
        <w:t>Concernant les indisponibilités</w:t>
      </w:r>
      <w:r w:rsidR="00A66A36" w:rsidRPr="00F32B55">
        <w:rPr>
          <w:rFonts w:asciiTheme="minorHAnsi" w:hAnsiTheme="minorHAnsi" w:cstheme="minorHAnsi"/>
          <w:sz w:val="22"/>
          <w:szCs w:val="22"/>
        </w:rPr>
        <w:t xml:space="preserve"> physiques</w:t>
      </w:r>
      <w:r w:rsidR="00D316FB" w:rsidRPr="00F32B55">
        <w:rPr>
          <w:rFonts w:asciiTheme="minorHAnsi" w:hAnsiTheme="minorHAnsi" w:cstheme="minorHAnsi"/>
          <w:sz w:val="22"/>
          <w:szCs w:val="22"/>
        </w:rPr>
        <w:t xml:space="preserve"> et par analogie au décret n°2010-997 du 26 août 2010</w:t>
      </w:r>
      <w:r w:rsidR="001B2B26" w:rsidRPr="00F32B55">
        <w:rPr>
          <w:rFonts w:asciiTheme="minorHAnsi" w:hAnsiTheme="minorHAnsi" w:cstheme="minorHAnsi"/>
          <w:sz w:val="22"/>
          <w:szCs w:val="22"/>
        </w:rPr>
        <w:t xml:space="preserve">, </w:t>
      </w:r>
      <w:r w:rsidRPr="00F32B55">
        <w:rPr>
          <w:rFonts w:asciiTheme="minorHAnsi" w:hAnsiTheme="minorHAnsi" w:cstheme="minorHAnsi"/>
          <w:sz w:val="22"/>
          <w:szCs w:val="22"/>
        </w:rPr>
        <w:t>l’IFSE</w:t>
      </w:r>
      <w:r w:rsidRPr="00F32B55">
        <w:rPr>
          <w:rFonts w:asciiTheme="minorHAnsi" w:hAnsiTheme="minorHAnsi" w:cstheme="minorHAnsi"/>
          <w:i/>
          <w:iCs/>
          <w:sz w:val="22"/>
          <w:szCs w:val="22"/>
        </w:rPr>
        <w:t xml:space="preserve"> </w:t>
      </w:r>
      <w:r w:rsidRPr="00F32B55">
        <w:rPr>
          <w:rFonts w:asciiTheme="minorHAnsi" w:hAnsiTheme="minorHAnsi" w:cstheme="minorHAnsi"/>
          <w:sz w:val="22"/>
          <w:szCs w:val="22"/>
        </w:rPr>
        <w:t>sera maintenu</w:t>
      </w:r>
      <w:r w:rsidR="00504EA4">
        <w:rPr>
          <w:rFonts w:asciiTheme="minorHAnsi" w:hAnsiTheme="minorHAnsi" w:cstheme="minorHAnsi"/>
          <w:sz w:val="22"/>
          <w:szCs w:val="22"/>
        </w:rPr>
        <w:t>e</w:t>
      </w:r>
      <w:r w:rsidRPr="00F32B55">
        <w:rPr>
          <w:rFonts w:asciiTheme="minorHAnsi" w:hAnsiTheme="minorHAnsi" w:cstheme="minorHAnsi"/>
          <w:sz w:val="22"/>
          <w:szCs w:val="22"/>
        </w:rPr>
        <w:t xml:space="preserve"> dans les mêmes conditions que le traitement, durant :</w:t>
      </w:r>
    </w:p>
    <w:p w14:paraId="319C0079" w14:textId="77777777" w:rsidR="000D1816" w:rsidRPr="00F32B55" w:rsidRDefault="000C2A58">
      <w:pPr>
        <w:pStyle w:val="Textebrut"/>
        <w:numPr>
          <w:ilvl w:val="0"/>
          <w:numId w:val="1"/>
        </w:numPr>
        <w:rPr>
          <w:rFonts w:asciiTheme="minorHAnsi" w:hAnsiTheme="minorHAnsi" w:cstheme="minorHAnsi"/>
          <w:sz w:val="22"/>
          <w:szCs w:val="22"/>
        </w:rPr>
      </w:pPr>
      <w:proofErr w:type="gramStart"/>
      <w:r w:rsidRPr="00F32B55">
        <w:rPr>
          <w:rFonts w:asciiTheme="minorHAnsi" w:hAnsiTheme="minorHAnsi" w:cstheme="minorHAnsi"/>
          <w:sz w:val="22"/>
          <w:szCs w:val="22"/>
        </w:rPr>
        <w:t>le</w:t>
      </w:r>
      <w:proofErr w:type="gramEnd"/>
      <w:r w:rsidRPr="00F32B55">
        <w:rPr>
          <w:rFonts w:asciiTheme="minorHAnsi" w:hAnsiTheme="minorHAnsi" w:cstheme="minorHAnsi"/>
          <w:sz w:val="22"/>
          <w:szCs w:val="22"/>
        </w:rPr>
        <w:t xml:space="preserve"> temps partiel thérapeutique ;</w:t>
      </w:r>
    </w:p>
    <w:p w14:paraId="680B212E" w14:textId="77777777" w:rsidR="00F32B55" w:rsidRPr="00F32B55" w:rsidRDefault="00F32B55" w:rsidP="00F32B55">
      <w:pPr>
        <w:pStyle w:val="Paragraphedeliste"/>
        <w:numPr>
          <w:ilvl w:val="0"/>
          <w:numId w:val="1"/>
        </w:numPr>
        <w:tabs>
          <w:tab w:val="clear" w:pos="708"/>
        </w:tabs>
        <w:suppressAutoHyphens w:val="0"/>
        <w:autoSpaceDE w:val="0"/>
        <w:autoSpaceDN w:val="0"/>
        <w:adjustRightInd w:val="0"/>
        <w:spacing w:line="240" w:lineRule="auto"/>
        <w:contextualSpacing w:val="0"/>
        <w:jc w:val="left"/>
        <w:rPr>
          <w:rFonts w:asciiTheme="minorHAnsi" w:hAnsiTheme="minorHAnsi" w:cstheme="minorHAnsi"/>
        </w:rPr>
      </w:pPr>
      <w:proofErr w:type="gramStart"/>
      <w:r w:rsidRPr="00F32B55">
        <w:rPr>
          <w:rFonts w:asciiTheme="minorHAnsi" w:hAnsiTheme="minorHAnsi" w:cstheme="minorHAnsi"/>
        </w:rPr>
        <w:t>la</w:t>
      </w:r>
      <w:proofErr w:type="gramEnd"/>
      <w:r w:rsidRPr="00F32B55">
        <w:rPr>
          <w:rFonts w:asciiTheme="minorHAnsi" w:hAnsiTheme="minorHAnsi" w:cstheme="minorHAnsi"/>
        </w:rPr>
        <w:t xml:space="preserve"> période de préparation au reclassement (PPR) ;</w:t>
      </w:r>
    </w:p>
    <w:p w14:paraId="48CAF700" w14:textId="77777777" w:rsidR="000D1816" w:rsidRPr="00F32B55" w:rsidRDefault="000C2A58">
      <w:pPr>
        <w:pStyle w:val="Textebrut"/>
        <w:numPr>
          <w:ilvl w:val="0"/>
          <w:numId w:val="1"/>
        </w:numPr>
        <w:rPr>
          <w:rFonts w:asciiTheme="minorHAnsi" w:hAnsiTheme="minorHAnsi" w:cstheme="minorHAnsi"/>
          <w:sz w:val="22"/>
          <w:szCs w:val="22"/>
        </w:rPr>
      </w:pPr>
      <w:proofErr w:type="gramStart"/>
      <w:r w:rsidRPr="00F32B55">
        <w:rPr>
          <w:rFonts w:asciiTheme="minorHAnsi" w:hAnsiTheme="minorHAnsi" w:cstheme="minorHAnsi"/>
          <w:sz w:val="22"/>
          <w:szCs w:val="22"/>
        </w:rPr>
        <w:t>les</w:t>
      </w:r>
      <w:proofErr w:type="gramEnd"/>
      <w:r w:rsidRPr="00F32B55">
        <w:rPr>
          <w:rFonts w:asciiTheme="minorHAnsi" w:hAnsiTheme="minorHAnsi" w:cstheme="minorHAnsi"/>
          <w:sz w:val="22"/>
          <w:szCs w:val="22"/>
        </w:rPr>
        <w:t xml:space="preserve"> congés annuels ;</w:t>
      </w:r>
    </w:p>
    <w:p w14:paraId="2D729B0F" w14:textId="77777777" w:rsidR="000D1816" w:rsidRPr="00F32B55" w:rsidRDefault="000C2A58">
      <w:pPr>
        <w:pStyle w:val="Textebrut"/>
        <w:numPr>
          <w:ilvl w:val="0"/>
          <w:numId w:val="1"/>
        </w:numPr>
        <w:rPr>
          <w:rFonts w:asciiTheme="minorHAnsi" w:hAnsiTheme="minorHAnsi" w:cstheme="minorHAnsi"/>
          <w:sz w:val="22"/>
          <w:szCs w:val="22"/>
        </w:rPr>
      </w:pPr>
      <w:proofErr w:type="gramStart"/>
      <w:r w:rsidRPr="00F32B55">
        <w:rPr>
          <w:rFonts w:asciiTheme="minorHAnsi" w:hAnsiTheme="minorHAnsi" w:cstheme="minorHAnsi"/>
          <w:sz w:val="22"/>
          <w:szCs w:val="22"/>
        </w:rPr>
        <w:t>les</w:t>
      </w:r>
      <w:proofErr w:type="gramEnd"/>
      <w:r w:rsidRPr="00F32B55">
        <w:rPr>
          <w:rFonts w:asciiTheme="minorHAnsi" w:hAnsiTheme="minorHAnsi" w:cstheme="minorHAnsi"/>
          <w:sz w:val="22"/>
          <w:szCs w:val="22"/>
        </w:rPr>
        <w:t xml:space="preserve"> congés de maladie ordinaire ;</w:t>
      </w:r>
    </w:p>
    <w:p w14:paraId="20B3630C" w14:textId="77777777" w:rsidR="000D1816" w:rsidRPr="00F32B55" w:rsidRDefault="000C2A58">
      <w:pPr>
        <w:pStyle w:val="Textebrut"/>
        <w:numPr>
          <w:ilvl w:val="0"/>
          <w:numId w:val="1"/>
        </w:numPr>
        <w:rPr>
          <w:rFonts w:asciiTheme="minorHAnsi" w:hAnsiTheme="minorHAnsi" w:cstheme="minorHAnsi"/>
          <w:sz w:val="22"/>
          <w:szCs w:val="22"/>
        </w:rPr>
      </w:pPr>
      <w:proofErr w:type="gramStart"/>
      <w:r w:rsidRPr="00F32B55">
        <w:rPr>
          <w:rStyle w:val="A6"/>
          <w:rFonts w:asciiTheme="minorHAnsi" w:hAnsiTheme="minorHAnsi" w:cstheme="minorHAnsi"/>
          <w:color w:val="auto"/>
          <w:sz w:val="22"/>
          <w:szCs w:val="22"/>
        </w:rPr>
        <w:t>les</w:t>
      </w:r>
      <w:proofErr w:type="gramEnd"/>
      <w:r w:rsidRPr="00F32B55">
        <w:rPr>
          <w:rStyle w:val="A6"/>
          <w:rFonts w:asciiTheme="minorHAnsi" w:hAnsiTheme="minorHAnsi" w:cstheme="minorHAnsi"/>
          <w:color w:val="auto"/>
          <w:sz w:val="22"/>
          <w:szCs w:val="22"/>
        </w:rPr>
        <w:t xml:space="preserve"> congés consécutifs à un accident de service ou à une maladie professionnelle ;</w:t>
      </w:r>
    </w:p>
    <w:p w14:paraId="1CEB799C" w14:textId="1ECEA7B2" w:rsidR="000D1816" w:rsidRPr="00F32B55" w:rsidRDefault="000C2A58">
      <w:pPr>
        <w:pStyle w:val="Paragraphedeliste"/>
        <w:numPr>
          <w:ilvl w:val="0"/>
          <w:numId w:val="1"/>
        </w:numPr>
        <w:rPr>
          <w:rFonts w:asciiTheme="minorHAnsi" w:hAnsiTheme="minorHAnsi" w:cstheme="minorHAnsi"/>
          <w:color w:val="auto"/>
        </w:rPr>
      </w:pPr>
      <w:proofErr w:type="gramStart"/>
      <w:r w:rsidRPr="00F32B55">
        <w:rPr>
          <w:rFonts w:asciiTheme="minorHAnsi" w:hAnsiTheme="minorHAnsi" w:cstheme="minorHAnsi"/>
          <w:color w:val="auto"/>
          <w:shd w:val="clear" w:color="auto" w:fill="FFFFFF"/>
        </w:rPr>
        <w:t>les</w:t>
      </w:r>
      <w:proofErr w:type="gramEnd"/>
      <w:r w:rsidRPr="00F32B55">
        <w:rPr>
          <w:rFonts w:asciiTheme="minorHAnsi" w:hAnsiTheme="minorHAnsi" w:cstheme="minorHAnsi"/>
          <w:color w:val="auto"/>
          <w:shd w:val="clear" w:color="auto" w:fill="FFFFFF"/>
        </w:rPr>
        <w:t xml:space="preserve"> congés pour invalidité temporaire imputable au service</w:t>
      </w:r>
      <w:r w:rsidR="00F32B55" w:rsidRPr="00F32B55">
        <w:rPr>
          <w:rFonts w:asciiTheme="minorHAnsi" w:hAnsiTheme="minorHAnsi" w:cstheme="minorHAnsi"/>
          <w:color w:val="auto"/>
          <w:shd w:val="clear" w:color="auto" w:fill="FFFFFF"/>
        </w:rPr>
        <w:t xml:space="preserve"> (CITIS)</w:t>
      </w:r>
      <w:r w:rsidRPr="00F32B55">
        <w:rPr>
          <w:rFonts w:asciiTheme="minorHAnsi" w:hAnsiTheme="minorHAnsi" w:cstheme="minorHAnsi"/>
          <w:color w:val="auto"/>
        </w:rPr>
        <w:t>.</w:t>
      </w:r>
    </w:p>
    <w:p w14:paraId="53A44B1B" w14:textId="77777777" w:rsidR="002257C7" w:rsidRPr="00F32B55" w:rsidRDefault="002257C7" w:rsidP="002257C7">
      <w:pPr>
        <w:rPr>
          <w:rStyle w:val="A6"/>
          <w:rFonts w:asciiTheme="minorHAnsi" w:hAnsiTheme="minorHAnsi" w:cstheme="minorHAnsi"/>
          <w:color w:val="auto"/>
          <w:sz w:val="22"/>
          <w:szCs w:val="22"/>
        </w:rPr>
      </w:pPr>
      <w:r w:rsidRPr="00F32B55">
        <w:rPr>
          <w:rFonts w:asciiTheme="minorHAnsi" w:hAnsiTheme="minorHAnsi" w:cstheme="minorHAnsi"/>
          <w:color w:val="auto"/>
        </w:rPr>
        <w:t xml:space="preserve">L’IFSE sera maintenue en cas de </w:t>
      </w:r>
      <w:r w:rsidRPr="00F32B55">
        <w:rPr>
          <w:rStyle w:val="A6"/>
          <w:rFonts w:asciiTheme="minorHAnsi" w:hAnsiTheme="minorHAnsi" w:cstheme="minorHAnsi"/>
          <w:color w:val="auto"/>
          <w:sz w:val="22"/>
          <w:szCs w:val="22"/>
        </w:rPr>
        <w:t>congés de maternité, d’adoption et de paternité et d’accueil de l’enfant.</w:t>
      </w:r>
    </w:p>
    <w:p w14:paraId="1C918113" w14:textId="77777777" w:rsidR="00F32B55" w:rsidRPr="00F32B55" w:rsidRDefault="00F32B55">
      <w:pPr>
        <w:rPr>
          <w:rFonts w:asciiTheme="minorHAnsi" w:hAnsiTheme="minorHAnsi" w:cstheme="minorHAnsi"/>
        </w:rPr>
      </w:pPr>
      <w:r w:rsidRPr="00F32B55">
        <w:rPr>
          <w:rFonts w:asciiTheme="minorHAnsi" w:hAnsiTheme="minorHAnsi" w:cstheme="minorHAnsi"/>
        </w:rPr>
        <w:t xml:space="preserve">En cas de congé de longue maladie ou de congé de grave maladie, le bénéfice de l’IFSE est maintenu à hauteur de 33 % la première année et de 60 % les deuxième et </w:t>
      </w:r>
      <w:proofErr w:type="gramStart"/>
      <w:r w:rsidRPr="00F32B55">
        <w:rPr>
          <w:rFonts w:asciiTheme="minorHAnsi" w:hAnsiTheme="minorHAnsi" w:cstheme="minorHAnsi"/>
        </w:rPr>
        <w:t>troisième années</w:t>
      </w:r>
      <w:proofErr w:type="gramEnd"/>
      <w:r w:rsidRPr="00F32B55">
        <w:rPr>
          <w:rFonts w:asciiTheme="minorHAnsi" w:hAnsiTheme="minorHAnsi" w:cstheme="minorHAnsi"/>
        </w:rPr>
        <w:t>.</w:t>
      </w:r>
    </w:p>
    <w:p w14:paraId="10A51CA2" w14:textId="39F636E9" w:rsidR="000D1816" w:rsidRPr="00F32B55" w:rsidRDefault="000C2A58">
      <w:pPr>
        <w:rPr>
          <w:rFonts w:asciiTheme="minorHAnsi" w:hAnsiTheme="minorHAnsi" w:cstheme="minorHAnsi"/>
          <w:color w:val="auto"/>
        </w:rPr>
      </w:pPr>
      <w:r w:rsidRPr="00F32B55">
        <w:rPr>
          <w:rFonts w:asciiTheme="minorHAnsi" w:hAnsiTheme="minorHAnsi" w:cstheme="minorHAnsi"/>
          <w:color w:val="auto"/>
        </w:rPr>
        <w:t xml:space="preserve">L’IFSE sera suspendue en cas </w:t>
      </w:r>
      <w:r w:rsidR="00F32B55" w:rsidRPr="00F32B55">
        <w:rPr>
          <w:rFonts w:asciiTheme="minorHAnsi" w:hAnsiTheme="minorHAnsi" w:cstheme="minorHAnsi"/>
          <w:color w:val="auto"/>
        </w:rPr>
        <w:t xml:space="preserve">de </w:t>
      </w:r>
      <w:r w:rsidRPr="00F32B55">
        <w:rPr>
          <w:rFonts w:asciiTheme="minorHAnsi" w:hAnsiTheme="minorHAnsi" w:cstheme="minorHAnsi"/>
          <w:color w:val="auto"/>
        </w:rPr>
        <w:t>congés</w:t>
      </w:r>
      <w:r w:rsidR="00D316FB" w:rsidRPr="00F32B55">
        <w:rPr>
          <w:rFonts w:asciiTheme="minorHAnsi" w:hAnsiTheme="minorHAnsi" w:cstheme="minorHAnsi"/>
          <w:color w:val="auto"/>
        </w:rPr>
        <w:t xml:space="preserve"> </w:t>
      </w:r>
      <w:r w:rsidRPr="00F32B55">
        <w:rPr>
          <w:rFonts w:asciiTheme="minorHAnsi" w:hAnsiTheme="minorHAnsi" w:cstheme="minorHAnsi"/>
          <w:color w:val="auto"/>
        </w:rPr>
        <w:t>de longue durée.</w:t>
      </w:r>
    </w:p>
    <w:p w14:paraId="5CDD4FF7" w14:textId="77777777" w:rsidR="006E7AF8" w:rsidRPr="00F32B55" w:rsidRDefault="006E7AF8" w:rsidP="006E7AF8">
      <w:pPr>
        <w:rPr>
          <w:rFonts w:asciiTheme="minorHAnsi" w:hAnsiTheme="minorHAnsi" w:cstheme="minorHAnsi"/>
          <w:color w:val="auto"/>
          <w:shd w:val="clear" w:color="auto" w:fill="FFFFFF"/>
        </w:rPr>
      </w:pPr>
      <w:r w:rsidRPr="00F32B55">
        <w:rPr>
          <w:rFonts w:asciiTheme="minorHAnsi" w:hAnsiTheme="minorHAnsi" w:cstheme="minorHAnsi"/>
          <w:color w:val="auto"/>
          <w:shd w:val="clear" w:color="auto" w:fill="FFFFFF"/>
        </w:rPr>
        <w:t>Lorsque le fonctionnaire est placé en congé de longue maladie ou de longue durée à la suite d'une demande présentée au cours d'un congé antérieurement accordé, les primes et indemnités qui lui ont été versées durant son congé de maladie lui demeurent acquises.</w:t>
      </w:r>
    </w:p>
    <w:p w14:paraId="50075548" w14:textId="0F2C9A10" w:rsidR="000D1816" w:rsidRPr="00F32B55" w:rsidRDefault="00CC5F11">
      <w:pPr>
        <w:rPr>
          <w:rFonts w:asciiTheme="minorHAnsi" w:hAnsiTheme="minorHAnsi" w:cstheme="minorHAnsi"/>
          <w:i/>
          <w:iCs/>
        </w:rPr>
      </w:pPr>
      <w:r w:rsidRPr="00F32B55">
        <w:rPr>
          <w:rFonts w:asciiTheme="minorHAnsi" w:hAnsiTheme="minorHAnsi" w:cstheme="minorHAnsi"/>
          <w:i/>
          <w:iCs/>
          <w:highlight w:val="yellow"/>
        </w:rPr>
        <w:t xml:space="preserve">(Possibilité de mettre en place des dispositions propres plus restrictives sauf concernant les </w:t>
      </w:r>
      <w:r w:rsidRPr="00F32B55">
        <w:rPr>
          <w:rStyle w:val="A6"/>
          <w:rFonts w:asciiTheme="minorHAnsi" w:hAnsiTheme="minorHAnsi" w:cstheme="minorHAnsi"/>
          <w:i/>
          <w:iCs/>
          <w:color w:val="auto"/>
          <w:sz w:val="22"/>
          <w:szCs w:val="22"/>
          <w:highlight w:val="yellow"/>
        </w:rPr>
        <w:t>congés de maternité, d’adoption et de paternité</w:t>
      </w:r>
      <w:r w:rsidR="00B317A6">
        <w:rPr>
          <w:rStyle w:val="A6"/>
          <w:rFonts w:asciiTheme="minorHAnsi" w:hAnsiTheme="minorHAnsi" w:cstheme="minorHAnsi"/>
          <w:i/>
          <w:iCs/>
          <w:color w:val="auto"/>
          <w:sz w:val="22"/>
          <w:szCs w:val="22"/>
          <w:highlight w:val="yellow"/>
        </w:rPr>
        <w:t xml:space="preserve"> et </w:t>
      </w:r>
      <w:r w:rsidRPr="00F32B55">
        <w:rPr>
          <w:rStyle w:val="A6"/>
          <w:rFonts w:asciiTheme="minorHAnsi" w:hAnsiTheme="minorHAnsi" w:cstheme="minorHAnsi"/>
          <w:i/>
          <w:iCs/>
          <w:color w:val="auto"/>
          <w:sz w:val="22"/>
          <w:szCs w:val="22"/>
          <w:highlight w:val="yellow"/>
        </w:rPr>
        <w:t>d’accueil de l’enfant</w:t>
      </w:r>
      <w:r w:rsidRPr="00F32B55">
        <w:rPr>
          <w:rFonts w:asciiTheme="minorHAnsi" w:hAnsiTheme="minorHAnsi" w:cstheme="minorHAnsi"/>
          <w:i/>
          <w:iCs/>
          <w:highlight w:val="yellow"/>
        </w:rPr>
        <w:t>. Si vous mettez en place des critères propres à la collectivité, explicitez clairement les modulations mise en œuvre)</w:t>
      </w:r>
    </w:p>
    <w:p w14:paraId="445F8E10" w14:textId="77777777" w:rsidR="000D1816" w:rsidRPr="00F32B55" w:rsidRDefault="000D1816">
      <w:pPr>
        <w:rPr>
          <w:rFonts w:asciiTheme="minorHAnsi" w:hAnsiTheme="minorHAnsi" w:cstheme="minorHAnsi"/>
        </w:rPr>
      </w:pPr>
    </w:p>
    <w:p w14:paraId="20D9CCAA" w14:textId="262DA9D8" w:rsidR="006E36E2" w:rsidRPr="00D316FB" w:rsidRDefault="006E36E2">
      <w:pPr>
        <w:tabs>
          <w:tab w:val="clear" w:pos="708"/>
        </w:tabs>
        <w:spacing w:line="240" w:lineRule="auto"/>
        <w:jc w:val="left"/>
        <w:rPr>
          <w:rFonts w:asciiTheme="minorHAnsi" w:hAnsiTheme="minorHAnsi" w:cstheme="minorHAnsi"/>
        </w:rPr>
      </w:pPr>
      <w:r w:rsidRPr="00D316FB">
        <w:rPr>
          <w:rFonts w:asciiTheme="minorHAnsi" w:hAnsiTheme="minorHAnsi" w:cstheme="minorHAnsi"/>
        </w:rPr>
        <w:br w:type="page"/>
      </w:r>
    </w:p>
    <w:p w14:paraId="40D97FA3" w14:textId="77777777" w:rsidR="000D1816" w:rsidRPr="00D316FB" w:rsidRDefault="000D1816">
      <w:pPr>
        <w:rPr>
          <w:rFonts w:asciiTheme="minorHAnsi" w:hAnsiTheme="minorHAnsi" w:cstheme="minorHAnsi"/>
        </w:rPr>
      </w:pPr>
    </w:p>
    <w:p w14:paraId="5E8D48DB"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Article 5 : le Complément Indemnitaire Annuel (CIA)</w:t>
      </w:r>
    </w:p>
    <w:p w14:paraId="6D30F51D" w14:textId="77777777" w:rsidR="000D1816" w:rsidRPr="00D316FB" w:rsidRDefault="000D1816">
      <w:pPr>
        <w:rPr>
          <w:rFonts w:asciiTheme="minorHAnsi" w:hAnsiTheme="minorHAnsi" w:cstheme="minorHAnsi"/>
        </w:rPr>
      </w:pPr>
    </w:p>
    <w:p w14:paraId="0A384789" w14:textId="77777777" w:rsidR="000D1816" w:rsidRPr="00D316FB" w:rsidRDefault="000C2A58">
      <w:pPr>
        <w:rPr>
          <w:rFonts w:asciiTheme="minorHAnsi" w:hAnsiTheme="minorHAnsi" w:cstheme="minorHAnsi"/>
        </w:rPr>
      </w:pPr>
      <w:r w:rsidRPr="00D316FB">
        <w:rPr>
          <w:rFonts w:asciiTheme="minorHAnsi" w:hAnsiTheme="minorHAnsi" w:cstheme="minorHAnsi"/>
        </w:rPr>
        <w:t>Le CIA est versé en fonction de l’engagement professionnel et de la manière de servir.</w:t>
      </w:r>
    </w:p>
    <w:p w14:paraId="2C1CF8C2" w14:textId="77777777" w:rsidR="000D1816" w:rsidRPr="00D316FB" w:rsidRDefault="000C2A58">
      <w:pPr>
        <w:rPr>
          <w:rFonts w:asciiTheme="minorHAnsi" w:hAnsiTheme="minorHAnsi" w:cstheme="minorHAnsi"/>
        </w:rPr>
      </w:pPr>
      <w:r w:rsidRPr="00D316FB">
        <w:rPr>
          <w:rFonts w:asciiTheme="minorHAnsi" w:hAnsiTheme="minorHAnsi" w:cstheme="minorHAnsi"/>
        </w:rPr>
        <w:t>L’appréciation de la manière de servir se fonde sur l’entretien professionnel. Dès lors, il sera tenu compte de la réalisation d’objectifs quantitatifs et qualitatifs.</w:t>
      </w:r>
    </w:p>
    <w:p w14:paraId="6E8007D6" w14:textId="77777777" w:rsidR="000D1816" w:rsidRPr="00D316FB" w:rsidRDefault="000C2A58">
      <w:pPr>
        <w:rPr>
          <w:rFonts w:asciiTheme="minorHAnsi" w:hAnsiTheme="minorHAnsi" w:cstheme="minorHAnsi"/>
        </w:rPr>
      </w:pPr>
      <w:r w:rsidRPr="00D316FB">
        <w:rPr>
          <w:rFonts w:asciiTheme="minorHAnsi" w:hAnsiTheme="minorHAnsi" w:cstheme="minorHAnsi"/>
        </w:rPr>
        <w:t>Plus généralement, seront appréciés :</w:t>
      </w:r>
    </w:p>
    <w:p w14:paraId="40B98305" w14:textId="77777777" w:rsidR="000D1816" w:rsidRPr="00D316FB" w:rsidRDefault="000C2A58">
      <w:pPr>
        <w:pStyle w:val="Paragraphedeliste"/>
        <w:numPr>
          <w:ilvl w:val="0"/>
          <w:numId w:val="6"/>
        </w:numPr>
        <w:rPr>
          <w:rFonts w:asciiTheme="minorHAnsi" w:hAnsiTheme="minorHAnsi" w:cstheme="minorHAnsi"/>
        </w:rPr>
      </w:pPr>
      <w:proofErr w:type="gramStart"/>
      <w:r w:rsidRPr="00D316FB">
        <w:rPr>
          <w:rFonts w:asciiTheme="minorHAnsi" w:hAnsiTheme="minorHAnsi" w:cstheme="minorHAnsi"/>
        </w:rPr>
        <w:t>la</w:t>
      </w:r>
      <w:proofErr w:type="gramEnd"/>
      <w:r w:rsidRPr="00D316FB">
        <w:rPr>
          <w:rFonts w:asciiTheme="minorHAnsi" w:hAnsiTheme="minorHAnsi" w:cstheme="minorHAnsi"/>
        </w:rPr>
        <w:t xml:space="preserve"> valeur professionnelle de l’agent ;</w:t>
      </w:r>
    </w:p>
    <w:p w14:paraId="27E42E69" w14:textId="77777777" w:rsidR="000D1816" w:rsidRPr="00D316FB" w:rsidRDefault="000C2A58">
      <w:pPr>
        <w:pStyle w:val="Paragraphedeliste"/>
        <w:numPr>
          <w:ilvl w:val="0"/>
          <w:numId w:val="6"/>
        </w:numPr>
        <w:rPr>
          <w:rFonts w:asciiTheme="minorHAnsi" w:hAnsiTheme="minorHAnsi" w:cstheme="minorHAnsi"/>
        </w:rPr>
      </w:pPr>
      <w:proofErr w:type="gramStart"/>
      <w:r w:rsidRPr="00D316FB">
        <w:rPr>
          <w:rFonts w:asciiTheme="minorHAnsi" w:hAnsiTheme="minorHAnsi" w:cstheme="minorHAnsi"/>
        </w:rPr>
        <w:t>son</w:t>
      </w:r>
      <w:proofErr w:type="gramEnd"/>
      <w:r w:rsidRPr="00D316FB">
        <w:rPr>
          <w:rFonts w:asciiTheme="minorHAnsi" w:hAnsiTheme="minorHAnsi" w:cstheme="minorHAnsi"/>
        </w:rPr>
        <w:t xml:space="preserve"> investissement personnel dans l’exercice de ses fonctions ;</w:t>
      </w:r>
    </w:p>
    <w:p w14:paraId="77D53294" w14:textId="77777777" w:rsidR="000D1816" w:rsidRPr="00D316FB" w:rsidRDefault="000C2A58">
      <w:pPr>
        <w:pStyle w:val="Paragraphedeliste"/>
        <w:numPr>
          <w:ilvl w:val="0"/>
          <w:numId w:val="6"/>
        </w:numPr>
        <w:rPr>
          <w:rFonts w:asciiTheme="minorHAnsi" w:hAnsiTheme="minorHAnsi" w:cstheme="minorHAnsi"/>
        </w:rPr>
      </w:pPr>
      <w:proofErr w:type="gramStart"/>
      <w:r w:rsidRPr="00D316FB">
        <w:rPr>
          <w:rFonts w:asciiTheme="minorHAnsi" w:hAnsiTheme="minorHAnsi" w:cstheme="minorHAnsi"/>
        </w:rPr>
        <w:t>son</w:t>
      </w:r>
      <w:proofErr w:type="gramEnd"/>
      <w:r w:rsidRPr="00D316FB">
        <w:rPr>
          <w:rFonts w:asciiTheme="minorHAnsi" w:hAnsiTheme="minorHAnsi" w:cstheme="minorHAnsi"/>
        </w:rPr>
        <w:t xml:space="preserve"> sens du service public ;</w:t>
      </w:r>
    </w:p>
    <w:p w14:paraId="4902600F" w14:textId="77777777" w:rsidR="000D1816" w:rsidRPr="00D316FB" w:rsidRDefault="000C2A58">
      <w:pPr>
        <w:pStyle w:val="Paragraphedeliste"/>
        <w:numPr>
          <w:ilvl w:val="0"/>
          <w:numId w:val="6"/>
        </w:numPr>
        <w:rPr>
          <w:rFonts w:asciiTheme="minorHAnsi" w:hAnsiTheme="minorHAnsi" w:cstheme="minorHAnsi"/>
        </w:rPr>
      </w:pPr>
      <w:proofErr w:type="gramStart"/>
      <w:r w:rsidRPr="00D316FB">
        <w:rPr>
          <w:rFonts w:asciiTheme="minorHAnsi" w:hAnsiTheme="minorHAnsi" w:cstheme="minorHAnsi"/>
        </w:rPr>
        <w:t>sa</w:t>
      </w:r>
      <w:proofErr w:type="gramEnd"/>
      <w:r w:rsidRPr="00D316FB">
        <w:rPr>
          <w:rFonts w:asciiTheme="minorHAnsi" w:hAnsiTheme="minorHAnsi" w:cstheme="minorHAnsi"/>
        </w:rPr>
        <w:t xml:space="preserve"> capacité à travailler en équipe ;</w:t>
      </w:r>
    </w:p>
    <w:p w14:paraId="7B2C08DF" w14:textId="77777777" w:rsidR="000D1816" w:rsidRPr="00D316FB" w:rsidRDefault="000C2A58">
      <w:pPr>
        <w:pStyle w:val="Paragraphedeliste"/>
        <w:numPr>
          <w:ilvl w:val="0"/>
          <w:numId w:val="6"/>
        </w:numPr>
        <w:rPr>
          <w:rFonts w:asciiTheme="minorHAnsi" w:hAnsiTheme="minorHAnsi" w:cstheme="minorHAnsi"/>
        </w:rPr>
      </w:pPr>
      <w:proofErr w:type="gramStart"/>
      <w:r w:rsidRPr="00D316FB">
        <w:rPr>
          <w:rFonts w:asciiTheme="minorHAnsi" w:hAnsiTheme="minorHAnsi" w:cstheme="minorHAnsi"/>
        </w:rPr>
        <w:t>sa</w:t>
      </w:r>
      <w:proofErr w:type="gramEnd"/>
      <w:r w:rsidRPr="00D316FB">
        <w:rPr>
          <w:rFonts w:asciiTheme="minorHAnsi" w:hAnsiTheme="minorHAnsi" w:cstheme="minorHAnsi"/>
        </w:rPr>
        <w:t xml:space="preserve"> contribution au collectif de travail.</w:t>
      </w:r>
    </w:p>
    <w:p w14:paraId="635D42A7" w14:textId="77777777" w:rsidR="000D1816" w:rsidRPr="00D316FB" w:rsidRDefault="000D1816">
      <w:pPr>
        <w:rPr>
          <w:rFonts w:asciiTheme="minorHAnsi" w:hAnsiTheme="minorHAnsi" w:cstheme="minorHAnsi"/>
        </w:rPr>
      </w:pPr>
    </w:p>
    <w:p w14:paraId="36CFD3F7" w14:textId="77777777" w:rsidR="000D1816" w:rsidRPr="00D316FB" w:rsidRDefault="000D1816">
      <w:pPr>
        <w:rPr>
          <w:rFonts w:asciiTheme="minorHAnsi" w:hAnsiTheme="minorHAnsi" w:cstheme="minorHAnsi"/>
        </w:rPr>
      </w:pPr>
    </w:p>
    <w:tbl>
      <w:tblPr>
        <w:tblStyle w:val="Grilledutableau"/>
        <w:tblW w:w="9212" w:type="dxa"/>
        <w:tblLayout w:type="fixed"/>
        <w:tblLook w:val="04A0" w:firstRow="1" w:lastRow="0" w:firstColumn="1" w:lastColumn="0" w:noHBand="0" w:noVBand="1"/>
      </w:tblPr>
      <w:tblGrid>
        <w:gridCol w:w="1809"/>
        <w:gridCol w:w="2268"/>
        <w:gridCol w:w="5135"/>
      </w:tblGrid>
      <w:tr w:rsidR="000D1816" w:rsidRPr="00D316FB" w14:paraId="13027C4C" w14:textId="77777777">
        <w:trPr>
          <w:trHeight w:val="612"/>
          <w:tblHeader/>
        </w:trPr>
        <w:tc>
          <w:tcPr>
            <w:tcW w:w="1809" w:type="dxa"/>
            <w:tcBorders>
              <w:top w:val="nil"/>
              <w:left w:val="nil"/>
              <w:bottom w:val="single" w:sz="12" w:space="0" w:color="9BBB59"/>
              <w:right w:val="single" w:sz="12" w:space="0" w:color="9BBB59"/>
            </w:tcBorders>
            <w:vAlign w:val="center"/>
          </w:tcPr>
          <w:p w14:paraId="5E036AA5" w14:textId="77777777" w:rsidR="000D1816" w:rsidRPr="00D316FB" w:rsidRDefault="000D1816">
            <w:pPr>
              <w:widowControl w:val="0"/>
              <w:rPr>
                <w:rFonts w:asciiTheme="minorHAnsi" w:eastAsiaTheme="minorHAnsi" w:hAnsiTheme="minorHAnsi" w:cstheme="minorHAnsi"/>
              </w:rPr>
            </w:pPr>
            <w:bookmarkStart w:id="1" w:name="_Hlk213833903"/>
          </w:p>
        </w:tc>
        <w:tc>
          <w:tcPr>
            <w:tcW w:w="2268"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441F1375" w14:textId="77777777" w:rsidR="000D1816" w:rsidRPr="00D316FB" w:rsidRDefault="000C2A58">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Critères d'évaluation CIA</w:t>
            </w:r>
          </w:p>
        </w:tc>
        <w:tc>
          <w:tcPr>
            <w:tcW w:w="5135"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773A4F56" w14:textId="77777777" w:rsidR="000D1816" w:rsidRPr="00D316FB" w:rsidRDefault="000C2A58">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Définition du critère</w:t>
            </w:r>
          </w:p>
        </w:tc>
      </w:tr>
      <w:tr w:rsidR="000D1816" w:rsidRPr="00D316FB" w14:paraId="648C0464" w14:textId="77777777">
        <w:trPr>
          <w:trHeight w:val="411"/>
        </w:trPr>
        <w:tc>
          <w:tcPr>
            <w:tcW w:w="1809" w:type="dxa"/>
            <w:vMerge w:val="restart"/>
            <w:tcBorders>
              <w:top w:val="single" w:sz="12" w:space="0" w:color="9BBB59"/>
              <w:left w:val="single" w:sz="12" w:space="0" w:color="9BBB59"/>
              <w:bottom w:val="single" w:sz="12" w:space="0" w:color="9BBB59"/>
              <w:right w:val="single" w:sz="12" w:space="0" w:color="9BBB59"/>
            </w:tcBorders>
            <w:vAlign w:val="center"/>
          </w:tcPr>
          <w:p w14:paraId="6167325E"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Compétences professionnelles et techniques</w:t>
            </w:r>
          </w:p>
        </w:tc>
        <w:tc>
          <w:tcPr>
            <w:tcW w:w="2268" w:type="dxa"/>
            <w:tcBorders>
              <w:top w:val="single" w:sz="12" w:space="0" w:color="9BBB59"/>
              <w:left w:val="single" w:sz="12" w:space="0" w:color="9BBB59"/>
              <w:bottom w:val="single" w:sz="12" w:space="0" w:color="9BBB59"/>
              <w:right w:val="single" w:sz="12" w:space="0" w:color="9BBB59"/>
            </w:tcBorders>
            <w:vAlign w:val="center"/>
          </w:tcPr>
          <w:p w14:paraId="4F043A48"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Connaissance des savoir-faire techniques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703CB8D7"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Connaissances réglementaires et connaissance des concepts de base et des principaux outils relatifs aux missions exercées.</w:t>
            </w:r>
          </w:p>
        </w:tc>
      </w:tr>
      <w:tr w:rsidR="000D1816" w:rsidRPr="00D316FB" w14:paraId="0CB7A487"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6A916CEE"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680CE949"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Fiabilité et qualité de son activité</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25E74E7"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Niveau de conformité des opérations réalisées.</w:t>
            </w:r>
          </w:p>
        </w:tc>
      </w:tr>
      <w:tr w:rsidR="000D1816" w:rsidRPr="00D316FB" w14:paraId="72ADB3FE"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7C2F8404"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45E87767"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Gestion du temps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02397E44"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Organisation de son temps de travail, ponctualité, assiduité.</w:t>
            </w:r>
          </w:p>
        </w:tc>
      </w:tr>
      <w:tr w:rsidR="000D1816" w:rsidRPr="00D316FB" w14:paraId="6F13F206" w14:textId="77777777">
        <w:trPr>
          <w:trHeight w:val="204"/>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0CDF0772"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632D67AB"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Respect des consignes et/ou directives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FEF015B"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Ordre d'exécution, obligations statutaires (devoir de réserve, …), règlement intérieur, hygiène/</w:t>
            </w:r>
            <w:r w:rsidRPr="00D316FB">
              <w:rPr>
                <w:rFonts w:asciiTheme="minorHAnsi" w:hAnsiTheme="minorHAnsi" w:cstheme="minorHAnsi"/>
                <w:bCs/>
                <w:kern w:val="0"/>
              </w:rPr>
              <w:t>sécurité</w:t>
            </w:r>
            <w:r w:rsidRPr="00D316FB">
              <w:rPr>
                <w:rFonts w:asciiTheme="minorHAnsi" w:hAnsiTheme="minorHAnsi" w:cstheme="minorHAnsi"/>
                <w:kern w:val="0"/>
              </w:rPr>
              <w:t>, …</w:t>
            </w:r>
          </w:p>
        </w:tc>
      </w:tr>
      <w:tr w:rsidR="000D1816" w:rsidRPr="00D316FB" w14:paraId="6246823B"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6B38B495"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7974A140"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Adaptabilité et disponibilité</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0A5B0E76"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intégrer les évolutions conjoncturelles et/ou structurelles et à assurer la continuité du service.</w:t>
            </w:r>
          </w:p>
        </w:tc>
      </w:tr>
      <w:tr w:rsidR="000D1816" w:rsidRPr="00D316FB" w14:paraId="18370340" w14:textId="77777777">
        <w:trPr>
          <w:trHeight w:val="23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45FF0892"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63F89B89"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Entretien et développement des compétences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373B015"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Souci de la conservation et du développement de ses compétences professionnelles.</w:t>
            </w:r>
          </w:p>
        </w:tc>
      </w:tr>
      <w:tr w:rsidR="000D1816" w:rsidRPr="00D316FB" w14:paraId="40653115" w14:textId="77777777">
        <w:trPr>
          <w:trHeight w:val="346"/>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11847E20"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22E75D3B"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Recherche d’efficacité du service rendu</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20F05E7A"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prendre en compte la finalité de son activité et à rechercher la qualité du service rendu.</w:t>
            </w:r>
          </w:p>
        </w:tc>
      </w:tr>
      <w:tr w:rsidR="000D1816" w:rsidRPr="00D316FB" w14:paraId="6B299984" w14:textId="77777777">
        <w:trPr>
          <w:trHeight w:val="300"/>
        </w:trPr>
        <w:tc>
          <w:tcPr>
            <w:tcW w:w="1809" w:type="dxa"/>
            <w:vMerge w:val="restart"/>
            <w:tcBorders>
              <w:top w:val="single" w:sz="12" w:space="0" w:color="9BBB59"/>
              <w:left w:val="single" w:sz="12" w:space="0" w:color="9BBB59"/>
              <w:bottom w:val="single" w:sz="12" w:space="0" w:color="9BBB59"/>
              <w:right w:val="single" w:sz="12" w:space="0" w:color="9BBB59"/>
            </w:tcBorders>
            <w:vAlign w:val="center"/>
          </w:tcPr>
          <w:p w14:paraId="0518C667"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Qualités relationnelles</w:t>
            </w:r>
          </w:p>
        </w:tc>
        <w:tc>
          <w:tcPr>
            <w:tcW w:w="2268" w:type="dxa"/>
            <w:tcBorders>
              <w:top w:val="single" w:sz="12" w:space="0" w:color="9BBB59"/>
              <w:left w:val="single" w:sz="12" w:space="0" w:color="9BBB59"/>
              <w:bottom w:val="single" w:sz="12" w:space="0" w:color="9BBB59"/>
              <w:right w:val="single" w:sz="12" w:space="0" w:color="9BBB59"/>
            </w:tcBorders>
            <w:vAlign w:val="center"/>
          </w:tcPr>
          <w:p w14:paraId="228013BE"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Relation avec la hiérarchie</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26822DF3"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Respect de la hiérarchie et des règles de courtoisie, rend compte de son activité.</w:t>
            </w:r>
          </w:p>
        </w:tc>
      </w:tr>
      <w:tr w:rsidR="000D1816" w:rsidRPr="00D316FB" w14:paraId="7CA91842"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35F35FC7"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54AE34D3"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Relation avec les collègues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3A2D7332"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Respect de ses collègues et des règles de courtoisie, écoute et prise en compte des autres, solidarité professionnelle.</w:t>
            </w:r>
          </w:p>
        </w:tc>
      </w:tr>
      <w:tr w:rsidR="000D1816" w:rsidRPr="00D316FB" w14:paraId="15F72E41"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7E1486AC"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747F677F"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Relation avec le public</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6B26C72"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Politesse, écoute, neutralité et équité.</w:t>
            </w:r>
          </w:p>
        </w:tc>
      </w:tr>
      <w:tr w:rsidR="000D1816" w:rsidRPr="00D316FB" w14:paraId="2B476C87"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46B6291D"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55540B89"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travailler en équipe</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144B63FC"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développer des relations positives et constructives, à faire circuler l'information.</w:t>
            </w:r>
          </w:p>
        </w:tc>
      </w:tr>
      <w:tr w:rsidR="000D1816" w:rsidRPr="00D316FB" w14:paraId="021B9817" w14:textId="77777777">
        <w:trPr>
          <w:trHeight w:val="77"/>
        </w:trPr>
        <w:tc>
          <w:tcPr>
            <w:tcW w:w="1809" w:type="dxa"/>
            <w:vMerge w:val="restart"/>
            <w:tcBorders>
              <w:top w:val="single" w:sz="12" w:space="0" w:color="9BBB59"/>
              <w:left w:val="single" w:sz="12" w:space="0" w:color="9BBB59"/>
              <w:bottom w:val="single" w:sz="12" w:space="0" w:color="9BBB59"/>
              <w:right w:val="single" w:sz="12" w:space="0" w:color="9BBB59"/>
            </w:tcBorders>
            <w:vAlign w:val="center"/>
          </w:tcPr>
          <w:p w14:paraId="6E1B3070"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d'encadrement ou d'expertise ou, le cas échéant, à exercer des fonctions d'un niveau supérieur</w:t>
            </w:r>
          </w:p>
        </w:tc>
        <w:tc>
          <w:tcPr>
            <w:tcW w:w="2268" w:type="dxa"/>
            <w:tcBorders>
              <w:top w:val="single" w:sz="12" w:space="0" w:color="9BBB59"/>
              <w:left w:val="single" w:sz="12" w:space="0" w:color="9BBB59"/>
              <w:bottom w:val="single" w:sz="12" w:space="0" w:color="9BBB59"/>
              <w:right w:val="single" w:sz="12" w:space="0" w:color="9BBB59"/>
            </w:tcBorders>
            <w:vAlign w:val="center"/>
          </w:tcPr>
          <w:p w14:paraId="241E17C6"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Accompagner les agents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3182CDBD"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écouter, comprendre et accompagner les ressources humaines placées sous sa responsabilité.</w:t>
            </w:r>
          </w:p>
        </w:tc>
      </w:tr>
      <w:tr w:rsidR="000D1816" w:rsidRPr="00D316FB" w14:paraId="3ACC548D"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77A66851"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45FCF3F3"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Animer une équipe</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142779E3"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motiver et dynamiser un collectif de travail.</w:t>
            </w:r>
          </w:p>
          <w:p w14:paraId="497BAD51"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Structurer l’activité, gérer les conflits.</w:t>
            </w:r>
          </w:p>
          <w:p w14:paraId="28B4CA94"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déléguer.</w:t>
            </w:r>
          </w:p>
        </w:tc>
      </w:tr>
      <w:tr w:rsidR="000D1816" w:rsidRPr="00D316FB" w14:paraId="22077C8E" w14:textId="77777777">
        <w:trPr>
          <w:trHeight w:val="172"/>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4BD47552"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30A5AB4C"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Gérer les compétences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EA95AA6"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gérer le potentiel de son équipe, à cerner les besoins en formations des agents et à proposer des actions adaptées.</w:t>
            </w:r>
          </w:p>
        </w:tc>
      </w:tr>
      <w:tr w:rsidR="000D1816" w:rsidRPr="00D316FB" w14:paraId="1F9EB9B8"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14421CCB"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bookmarkStart w:id="2" w:name="_Hlk213833932"/>
            <w:bookmarkEnd w:id="1"/>
          </w:p>
        </w:tc>
        <w:tc>
          <w:tcPr>
            <w:tcW w:w="2268" w:type="dxa"/>
            <w:tcBorders>
              <w:top w:val="single" w:sz="12" w:space="0" w:color="9BBB59"/>
              <w:left w:val="single" w:sz="12" w:space="0" w:color="9BBB59"/>
              <w:bottom w:val="single" w:sz="12" w:space="0" w:color="9BBB59"/>
              <w:right w:val="single" w:sz="12" w:space="0" w:color="9BBB59"/>
            </w:tcBorders>
            <w:vAlign w:val="center"/>
          </w:tcPr>
          <w:p w14:paraId="47575CFB"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Fixer des objectifs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7D96DCBA"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décliner les objectifs du service en objectifs individuels et à en évaluer les résultats.</w:t>
            </w:r>
          </w:p>
        </w:tc>
      </w:tr>
      <w:tr w:rsidR="000D1816" w:rsidRPr="00D316FB" w14:paraId="09E335E7"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27477BEC"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7C69C96C"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Superviser et contrôler</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01613963"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s’assurer de la bonne réalisation des tâches et activités de l’équipe.</w:t>
            </w:r>
          </w:p>
        </w:tc>
      </w:tr>
      <w:tr w:rsidR="000D1816" w:rsidRPr="00D316FB" w14:paraId="6B36A5E8"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6C979577"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0E4DE491"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Accompagner le changement</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D4640F4"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accompagner les évolutions de son secteur et/ou de sa structure en créant l’adhésion.</w:t>
            </w:r>
          </w:p>
        </w:tc>
      </w:tr>
      <w:tr w:rsidR="000D1816" w:rsidRPr="00D316FB" w14:paraId="15601280"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2A87AA3F"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319AFB32"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Communiquer</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21A36B82"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Circulation ascendante et descendante de l'information et communication au sein de l'équipe. Transversalité managériale.</w:t>
            </w:r>
          </w:p>
        </w:tc>
      </w:tr>
      <w:tr w:rsidR="000D1816" w:rsidRPr="00D316FB" w14:paraId="51F8C244" w14:textId="77777777">
        <w:trPr>
          <w:trHeight w:val="158"/>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21B27BCA"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5743AC34"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Animer et développer un réseau</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A322D17"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rencontrer les acteurs de sa profession, à tisser des relations durables et enrichissantes professionnellement.</w:t>
            </w:r>
          </w:p>
        </w:tc>
      </w:tr>
      <w:tr w:rsidR="000D1816" w:rsidRPr="00D316FB" w14:paraId="11D0B5B1"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4F418EA8"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210AA8B6"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Gestion de projet</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30F71440"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entreprendre avec méthode un projet aboutissant à la réalisation d’un service ou d’un produit fini.</w:t>
            </w:r>
          </w:p>
        </w:tc>
      </w:tr>
      <w:tr w:rsidR="000D1816" w:rsidRPr="00D316FB" w14:paraId="5064968C"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0ED703FF"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69C1060E"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Adaptabilité et résolution de problème</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2D123EAC"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Capacité à trouver des solutions pertinentes à des problèmes professionnels complexes.</w:t>
            </w:r>
          </w:p>
          <w:p w14:paraId="2FFB226E" w14:textId="77777777" w:rsidR="000D1816" w:rsidRPr="00D316FB" w:rsidRDefault="000C2A58">
            <w:pPr>
              <w:widowControl w:val="0"/>
              <w:jc w:val="left"/>
              <w:rPr>
                <w:rFonts w:asciiTheme="minorHAnsi" w:hAnsiTheme="minorHAnsi" w:cstheme="minorHAnsi"/>
              </w:rPr>
            </w:pPr>
            <w:r w:rsidRPr="00D316FB">
              <w:rPr>
                <w:rFonts w:asciiTheme="minorHAnsi" w:hAnsiTheme="minorHAnsi" w:cstheme="minorHAnsi"/>
                <w:kern w:val="0"/>
              </w:rPr>
              <w:t>Prise d’initiative.</w:t>
            </w:r>
          </w:p>
        </w:tc>
      </w:tr>
      <w:bookmarkEnd w:id="2"/>
    </w:tbl>
    <w:p w14:paraId="3DF068BA" w14:textId="77777777" w:rsidR="000D1816" w:rsidRPr="00D316FB" w:rsidRDefault="000D1816">
      <w:pPr>
        <w:rPr>
          <w:rFonts w:asciiTheme="minorHAnsi" w:hAnsiTheme="minorHAnsi" w:cstheme="minorHAnsi"/>
        </w:rPr>
      </w:pPr>
    </w:p>
    <w:p w14:paraId="3DD99633" w14:textId="77777777" w:rsidR="006E36E2" w:rsidRPr="00D316FB" w:rsidRDefault="006E36E2">
      <w:pPr>
        <w:rPr>
          <w:rFonts w:asciiTheme="minorHAnsi" w:hAnsiTheme="minorHAnsi" w:cstheme="minorHAnsi"/>
        </w:rPr>
      </w:pPr>
    </w:p>
    <w:p w14:paraId="4AEE88AD" w14:textId="137DE7D9" w:rsidR="000D1816" w:rsidRPr="00D316FB" w:rsidRDefault="000C2A58">
      <w:pPr>
        <w:rPr>
          <w:rFonts w:asciiTheme="minorHAnsi" w:hAnsiTheme="minorHAnsi" w:cstheme="minorHAnsi"/>
        </w:rPr>
      </w:pPr>
      <w:r w:rsidRPr="00D316FB">
        <w:rPr>
          <w:rFonts w:asciiTheme="minorHAnsi" w:hAnsiTheme="minorHAnsi" w:cstheme="minorHAnsi"/>
        </w:rPr>
        <w:t xml:space="preserve">Le CIA est versé </w:t>
      </w:r>
      <w:r w:rsidR="006F56A5">
        <w:rPr>
          <w:rFonts w:asciiTheme="minorHAnsi" w:hAnsiTheme="minorHAnsi" w:cstheme="minorHAnsi"/>
        </w:rPr>
        <w:t>semestriellement</w:t>
      </w:r>
      <w:r w:rsidRPr="00D316FB">
        <w:rPr>
          <w:rFonts w:asciiTheme="minorHAnsi" w:hAnsiTheme="minorHAnsi" w:cstheme="minorHAnsi"/>
        </w:rPr>
        <w:t xml:space="preserve"> au</w:t>
      </w:r>
      <w:r w:rsidR="006F56A5">
        <w:rPr>
          <w:rFonts w:asciiTheme="minorHAnsi" w:hAnsiTheme="minorHAnsi" w:cstheme="minorHAnsi"/>
        </w:rPr>
        <w:t>x</w:t>
      </w:r>
      <w:r w:rsidRPr="00D316FB">
        <w:rPr>
          <w:rFonts w:asciiTheme="minorHAnsi" w:hAnsiTheme="minorHAnsi" w:cstheme="minorHAnsi"/>
        </w:rPr>
        <w:t xml:space="preserve"> mois de</w:t>
      </w:r>
      <w:r w:rsidR="006F56A5">
        <w:rPr>
          <w:rFonts w:asciiTheme="minorHAnsi" w:hAnsiTheme="minorHAnsi" w:cstheme="minorHAnsi"/>
        </w:rPr>
        <w:t xml:space="preserve"> juin et de</w:t>
      </w:r>
      <w:r w:rsidRPr="00D316FB">
        <w:rPr>
          <w:rFonts w:asciiTheme="minorHAnsi" w:hAnsiTheme="minorHAnsi" w:cstheme="minorHAnsi"/>
        </w:rPr>
        <w:t xml:space="preserve"> décembre</w:t>
      </w:r>
      <w:r w:rsidR="006F56A5">
        <w:rPr>
          <w:rFonts w:asciiTheme="minorHAnsi" w:hAnsiTheme="minorHAnsi" w:cstheme="minorHAnsi"/>
        </w:rPr>
        <w:t xml:space="preserve"> au titre de l’entretien professionnel de l’année N-1</w:t>
      </w:r>
      <w:r w:rsidRPr="00D316FB">
        <w:rPr>
          <w:rFonts w:asciiTheme="minorHAnsi" w:hAnsiTheme="minorHAnsi" w:cstheme="minorHAnsi"/>
        </w:rPr>
        <w:t>.</w:t>
      </w:r>
    </w:p>
    <w:p w14:paraId="3BFE3E46" w14:textId="77777777" w:rsidR="000D1816" w:rsidRPr="00D316FB" w:rsidRDefault="000C2A58">
      <w:pPr>
        <w:rPr>
          <w:rFonts w:asciiTheme="minorHAnsi" w:hAnsiTheme="minorHAnsi" w:cstheme="minorHAnsi"/>
          <w:i/>
          <w:iCs/>
        </w:rPr>
      </w:pPr>
      <w:r w:rsidRPr="00D316FB">
        <w:rPr>
          <w:rFonts w:asciiTheme="minorHAnsi" w:hAnsiTheme="minorHAnsi" w:cstheme="minorHAnsi"/>
          <w:i/>
          <w:iCs/>
          <w:highlight w:val="yellow"/>
        </w:rPr>
        <w:t>(Possibilité de prévoir une autre périodicité de versement)</w:t>
      </w:r>
    </w:p>
    <w:p w14:paraId="23A7CCB6" w14:textId="77777777" w:rsidR="000D1816" w:rsidRPr="00A97165" w:rsidRDefault="000D1816">
      <w:pPr>
        <w:rPr>
          <w:rFonts w:asciiTheme="minorHAnsi" w:hAnsiTheme="minorHAnsi" w:cstheme="minorHAnsi"/>
        </w:rPr>
      </w:pPr>
    </w:p>
    <w:p w14:paraId="357408EB" w14:textId="484C8E44" w:rsidR="009B678F" w:rsidRPr="009B678F" w:rsidRDefault="009B678F" w:rsidP="009B678F">
      <w:pPr>
        <w:rPr>
          <w:rFonts w:asciiTheme="minorHAnsi" w:hAnsiTheme="minorHAnsi" w:cstheme="minorHAnsi"/>
        </w:rPr>
      </w:pPr>
      <w:bookmarkStart w:id="3" w:name="_Hlk213829837"/>
      <w:r w:rsidRPr="009B678F">
        <w:rPr>
          <w:rFonts w:asciiTheme="minorHAnsi" w:hAnsiTheme="minorHAnsi" w:cstheme="minorHAnsi"/>
        </w:rPr>
        <w:t xml:space="preserve">Concernant les indisponibilités, </w:t>
      </w:r>
      <w:r>
        <w:rPr>
          <w:rFonts w:asciiTheme="minorHAnsi" w:hAnsiTheme="minorHAnsi" w:cstheme="minorHAnsi"/>
        </w:rPr>
        <w:t>le CIA</w:t>
      </w:r>
      <w:r w:rsidRPr="009B678F">
        <w:rPr>
          <w:rFonts w:asciiTheme="minorHAnsi" w:hAnsiTheme="minorHAnsi" w:cstheme="minorHAnsi"/>
        </w:rPr>
        <w:t xml:space="preserve"> a vocation à être réajusté, après chaque évaluation annuelle, pour tenir compte de l’atteinte des objectifs et de la manière de servir.</w:t>
      </w:r>
    </w:p>
    <w:p w14:paraId="061C9557" w14:textId="5219F158" w:rsidR="00A24346" w:rsidRDefault="009B678F">
      <w:pPr>
        <w:rPr>
          <w:rFonts w:asciiTheme="minorHAnsi" w:hAnsiTheme="minorHAnsi" w:cstheme="minorHAnsi"/>
        </w:rPr>
      </w:pPr>
      <w:r w:rsidRPr="009B678F">
        <w:rPr>
          <w:rFonts w:asciiTheme="minorHAnsi" w:hAnsiTheme="minorHAnsi" w:cstheme="minorHAnsi"/>
        </w:rPr>
        <w:t xml:space="preserve">Dans ce cadre, il appartient à l’évaluateur d’apprécier si l’impact du congé sur l’atteinte des résultats, eu égard notamment à sa durée et compte tenu de la manière de servir de l’agent, doit ou non se traduire par un ajustement à la baisse ; </w:t>
      </w:r>
      <w:r>
        <w:rPr>
          <w:rFonts w:asciiTheme="minorHAnsi" w:hAnsiTheme="minorHAnsi" w:cstheme="minorHAnsi"/>
        </w:rPr>
        <w:t>le CIA</w:t>
      </w:r>
      <w:r w:rsidRPr="009B678F">
        <w:rPr>
          <w:rFonts w:asciiTheme="minorHAnsi" w:hAnsiTheme="minorHAnsi" w:cstheme="minorHAnsi"/>
        </w:rPr>
        <w:t xml:space="preserve"> n’a, par conséquent, pas vocation à suivre systématiquement le sort du traitement.</w:t>
      </w:r>
    </w:p>
    <w:bookmarkEnd w:id="3"/>
    <w:p w14:paraId="5A2CF681" w14:textId="77777777" w:rsidR="000C2A58" w:rsidRPr="009B678F" w:rsidRDefault="000C2A58">
      <w:pPr>
        <w:rPr>
          <w:rFonts w:asciiTheme="minorHAnsi" w:hAnsiTheme="minorHAnsi" w:cstheme="minorHAnsi"/>
        </w:rPr>
      </w:pPr>
    </w:p>
    <w:p w14:paraId="48B80F8A" w14:textId="77777777" w:rsidR="000D1816" w:rsidRPr="00D316FB" w:rsidRDefault="000D1816">
      <w:pPr>
        <w:rPr>
          <w:rFonts w:asciiTheme="minorHAnsi" w:hAnsiTheme="minorHAnsi" w:cstheme="minorHAnsi"/>
        </w:rPr>
      </w:pPr>
    </w:p>
    <w:p w14:paraId="68881127" w14:textId="77777777" w:rsidR="000D1816" w:rsidRPr="00D316FB" w:rsidRDefault="000C2A58">
      <w:pPr>
        <w:rPr>
          <w:rFonts w:asciiTheme="minorHAnsi" w:hAnsiTheme="minorHAnsi" w:cstheme="minorHAnsi"/>
          <w:b/>
          <w:bCs/>
          <w:u w:val="single"/>
        </w:rPr>
      </w:pPr>
      <w:r w:rsidRPr="00D316FB">
        <w:rPr>
          <w:rFonts w:asciiTheme="minorHAnsi" w:hAnsiTheme="minorHAnsi" w:cstheme="minorHAnsi"/>
          <w:b/>
          <w:bCs/>
          <w:u w:val="single"/>
        </w:rPr>
        <w:t>Article 6 : Répartition par cadre d’emplois et par groupes de fonctions (IFSE et CIA)</w:t>
      </w:r>
    </w:p>
    <w:p w14:paraId="4706EB12" w14:textId="77777777" w:rsidR="000D1816" w:rsidRPr="00D316FB" w:rsidRDefault="000D1816">
      <w:pPr>
        <w:spacing w:line="240" w:lineRule="auto"/>
        <w:rPr>
          <w:rFonts w:asciiTheme="minorHAnsi" w:hAnsiTheme="minorHAnsi" w:cstheme="minorHAnsi"/>
          <w:bCs/>
        </w:rPr>
      </w:pPr>
    </w:p>
    <w:p w14:paraId="6F74EC93" w14:textId="77777777" w:rsidR="000D1816" w:rsidRPr="00D316FB" w:rsidRDefault="000C2A58">
      <w:pPr>
        <w:rPr>
          <w:rFonts w:asciiTheme="minorHAnsi" w:hAnsiTheme="minorHAnsi" w:cstheme="minorHAnsi"/>
          <w:u w:val="single"/>
          <w:lang w:eastAsia="fr-FR"/>
        </w:rPr>
      </w:pPr>
      <w:r w:rsidRPr="00D316FB">
        <w:rPr>
          <w:rFonts w:asciiTheme="minorHAnsi" w:hAnsiTheme="minorHAnsi" w:cstheme="minorHAnsi"/>
          <w:u w:val="single"/>
          <w:lang w:eastAsia="fr-FR"/>
        </w:rPr>
        <w:t>Filière administrative</w:t>
      </w:r>
    </w:p>
    <w:p w14:paraId="73A4B7D7" w14:textId="77777777" w:rsidR="000D1816" w:rsidRPr="00D316FB" w:rsidRDefault="000D1816">
      <w:pPr>
        <w:rPr>
          <w:rFonts w:asciiTheme="minorHAnsi" w:hAnsiTheme="minorHAnsi" w:cstheme="minorHAnsi"/>
          <w:lang w:eastAsia="fr-FR"/>
        </w:rPr>
      </w:pPr>
    </w:p>
    <w:tbl>
      <w:tblPr>
        <w:tblW w:w="8867" w:type="dxa"/>
        <w:jc w:val="center"/>
        <w:tblLayout w:type="fixed"/>
        <w:tblCellMar>
          <w:top w:w="72" w:type="dxa"/>
          <w:left w:w="144" w:type="dxa"/>
          <w:bottom w:w="72" w:type="dxa"/>
          <w:right w:w="144" w:type="dxa"/>
        </w:tblCellMar>
        <w:tblLook w:val="0420" w:firstRow="1" w:lastRow="0" w:firstColumn="0" w:lastColumn="0" w:noHBand="0" w:noVBand="1"/>
      </w:tblPr>
      <w:tblGrid>
        <w:gridCol w:w="694"/>
        <w:gridCol w:w="1418"/>
        <w:gridCol w:w="1134"/>
        <w:gridCol w:w="1536"/>
        <w:gridCol w:w="1368"/>
        <w:gridCol w:w="1165"/>
        <w:gridCol w:w="1552"/>
      </w:tblGrid>
      <w:tr w:rsidR="00561B2E" w:rsidRPr="00D316FB" w14:paraId="13C6A929" w14:textId="77777777" w:rsidTr="00D679CF">
        <w:trPr>
          <w:trHeight w:val="589"/>
          <w:jc w:val="center"/>
        </w:trPr>
        <w:tc>
          <w:tcPr>
            <w:tcW w:w="694"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112D9770" w14:textId="77777777" w:rsidR="00561B2E" w:rsidRPr="00D316FB" w:rsidRDefault="00561B2E">
            <w:pPr>
              <w:widowControl w:val="0"/>
              <w:jc w:val="center"/>
              <w:rPr>
                <w:rFonts w:asciiTheme="minorHAnsi" w:eastAsiaTheme="minorHAnsi" w:hAnsiTheme="minorHAnsi" w:cstheme="minorHAnsi"/>
                <w:b/>
                <w:bCs/>
                <w:color w:val="FFFFFF" w:themeColor="background1"/>
              </w:rPr>
            </w:pPr>
            <w:r w:rsidRPr="00D316FB">
              <w:rPr>
                <w:rFonts w:asciiTheme="minorHAnsi" w:eastAsiaTheme="minorHAnsi" w:hAnsiTheme="minorHAnsi" w:cstheme="minorHAnsi"/>
                <w:b/>
                <w:bCs/>
                <w:color w:val="FFFFFF" w:themeColor="background1"/>
              </w:rPr>
              <w:t>Cat</w:t>
            </w:r>
          </w:p>
        </w:tc>
        <w:tc>
          <w:tcPr>
            <w:tcW w:w="1418" w:type="dxa"/>
            <w:tcBorders>
              <w:top w:val="single" w:sz="12" w:space="0" w:color="9BBB59"/>
              <w:left w:val="single" w:sz="12" w:space="0" w:color="9BBB59"/>
              <w:bottom w:val="single" w:sz="12" w:space="0" w:color="9BBB59"/>
            </w:tcBorders>
            <w:shd w:val="clear" w:color="auto" w:fill="31849B" w:themeFill="accent5" w:themeFillShade="BF"/>
            <w:vAlign w:val="center"/>
          </w:tcPr>
          <w:p w14:paraId="1D175F8F" w14:textId="13286E56" w:rsidR="00561B2E" w:rsidRPr="00D316FB" w:rsidRDefault="00D679CF">
            <w:pPr>
              <w:widowControl w:val="0"/>
              <w:jc w:val="center"/>
              <w:rPr>
                <w:rFonts w:asciiTheme="minorHAnsi" w:hAnsiTheme="minorHAnsi" w:cstheme="minorHAnsi"/>
                <w:b/>
                <w:bCs/>
                <w:color w:val="FFFFFF" w:themeColor="background1"/>
                <w:shd w:val="clear" w:color="auto" w:fill="77BC65"/>
              </w:rPr>
            </w:pPr>
            <w:r w:rsidRPr="00D316FB">
              <w:rPr>
                <w:rFonts w:asciiTheme="minorHAnsi" w:hAnsiTheme="minorHAnsi" w:cstheme="minorHAnsi"/>
                <w:b/>
                <w:bCs/>
                <w:color w:val="FFFFFF" w:themeColor="background1"/>
              </w:rPr>
              <w:t>Cadre d’empois</w:t>
            </w:r>
          </w:p>
        </w:tc>
        <w:tc>
          <w:tcPr>
            <w:tcW w:w="1134"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24B9A972"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Groupe</w:t>
            </w:r>
          </w:p>
        </w:tc>
        <w:tc>
          <w:tcPr>
            <w:tcW w:w="1536"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64BBD621"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Intitulé de Fonctions</w:t>
            </w:r>
          </w:p>
        </w:tc>
        <w:tc>
          <w:tcPr>
            <w:tcW w:w="1368"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15129752"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0543CFE0"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w:t>
            </w:r>
          </w:p>
          <w:p w14:paraId="158A88DD"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w:t>
            </w:r>
            <w:proofErr w:type="gramStart"/>
            <w:r w:rsidRPr="00D316FB">
              <w:rPr>
                <w:rFonts w:asciiTheme="minorHAnsi" w:hAnsiTheme="minorHAnsi" w:cstheme="minorHAnsi"/>
                <w:b/>
                <w:bCs/>
                <w:color w:val="FFFFFF" w:themeColor="background1"/>
                <w:lang w:eastAsia="fr-FR"/>
              </w:rPr>
              <w:t>votés</w:t>
            </w:r>
            <w:proofErr w:type="gramEnd"/>
            <w:r w:rsidRPr="00D316FB">
              <w:rPr>
                <w:rFonts w:asciiTheme="minorHAnsi" w:hAnsiTheme="minorHAnsi" w:cstheme="minorHAnsi"/>
                <w:b/>
                <w:bCs/>
                <w:color w:val="FFFFFF" w:themeColor="background1"/>
                <w:lang w:eastAsia="fr-FR"/>
              </w:rPr>
              <w:t xml:space="preserve"> par l’organe délibérant)</w:t>
            </w:r>
          </w:p>
        </w:tc>
        <w:tc>
          <w:tcPr>
            <w:tcW w:w="1165"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7EB13A82"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701E7E37"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CIA</w:t>
            </w:r>
          </w:p>
          <w:p w14:paraId="5CDD00E2"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w:t>
            </w:r>
            <w:proofErr w:type="gramStart"/>
            <w:r w:rsidRPr="00D316FB">
              <w:rPr>
                <w:rFonts w:asciiTheme="minorHAnsi" w:hAnsiTheme="minorHAnsi" w:cstheme="minorHAnsi"/>
                <w:b/>
                <w:bCs/>
                <w:color w:val="FFFFFF" w:themeColor="background1"/>
                <w:lang w:eastAsia="fr-FR"/>
              </w:rPr>
              <w:t>votés</w:t>
            </w:r>
            <w:proofErr w:type="gramEnd"/>
            <w:r w:rsidRPr="00D316FB">
              <w:rPr>
                <w:rFonts w:asciiTheme="minorHAnsi" w:hAnsiTheme="minorHAnsi" w:cstheme="minorHAnsi"/>
                <w:b/>
                <w:bCs/>
                <w:color w:val="FFFFFF" w:themeColor="background1"/>
                <w:lang w:eastAsia="fr-FR"/>
              </w:rPr>
              <w:t xml:space="preserve"> par l’organe délibérant)</w:t>
            </w:r>
          </w:p>
        </w:tc>
        <w:tc>
          <w:tcPr>
            <w:tcW w:w="1552"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tcPr>
          <w:p w14:paraId="4F24B04F"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016D3576" w14:textId="23A013CF"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 + CIA</w:t>
            </w:r>
          </w:p>
          <w:p w14:paraId="55A8A97C"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w:t>
            </w:r>
            <w:proofErr w:type="gramStart"/>
            <w:r w:rsidRPr="00D316FB">
              <w:rPr>
                <w:rFonts w:asciiTheme="minorHAnsi" w:hAnsiTheme="minorHAnsi" w:cstheme="minorHAnsi"/>
                <w:b/>
                <w:bCs/>
                <w:color w:val="FFFFFF" w:themeColor="background1"/>
                <w:lang w:eastAsia="fr-FR"/>
              </w:rPr>
              <w:t>votés</w:t>
            </w:r>
            <w:proofErr w:type="gramEnd"/>
            <w:r w:rsidRPr="00D316FB">
              <w:rPr>
                <w:rFonts w:asciiTheme="minorHAnsi" w:hAnsiTheme="minorHAnsi" w:cstheme="minorHAnsi"/>
                <w:b/>
                <w:bCs/>
                <w:color w:val="FFFFFF" w:themeColor="background1"/>
                <w:lang w:eastAsia="fr-FR"/>
              </w:rPr>
              <w:t xml:space="preserve"> par l’organe délibérant)</w:t>
            </w:r>
          </w:p>
        </w:tc>
      </w:tr>
      <w:tr w:rsidR="00561B2E" w:rsidRPr="00D316FB" w14:paraId="2D268E77" w14:textId="77777777" w:rsidTr="00D679CF">
        <w:trPr>
          <w:trHeight w:val="118"/>
          <w:jc w:val="center"/>
        </w:trPr>
        <w:tc>
          <w:tcPr>
            <w:tcW w:w="694" w:type="dxa"/>
            <w:vMerge w:val="restart"/>
            <w:tcBorders>
              <w:top w:val="single" w:sz="12" w:space="0" w:color="9BBB59"/>
              <w:left w:val="single" w:sz="12" w:space="0" w:color="9BBB59"/>
              <w:bottom w:val="single" w:sz="12" w:space="0" w:color="9BBB59"/>
              <w:right w:val="single" w:sz="12" w:space="0" w:color="9BBB59"/>
            </w:tcBorders>
            <w:vAlign w:val="center"/>
          </w:tcPr>
          <w:p w14:paraId="47545712"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A</w:t>
            </w:r>
          </w:p>
        </w:tc>
        <w:tc>
          <w:tcPr>
            <w:tcW w:w="1418" w:type="dxa"/>
            <w:vMerge w:val="restart"/>
            <w:tcBorders>
              <w:top w:val="single" w:sz="12" w:space="0" w:color="9BBB59"/>
              <w:left w:val="single" w:sz="12" w:space="0" w:color="9BBB59"/>
              <w:bottom w:val="single" w:sz="12" w:space="0" w:color="9BBB59"/>
            </w:tcBorders>
            <w:vAlign w:val="center"/>
          </w:tcPr>
          <w:p w14:paraId="099D3654" w14:textId="216748A6" w:rsidR="00561B2E" w:rsidRPr="00D316FB" w:rsidRDefault="00D679CF" w:rsidP="00D679CF">
            <w:pPr>
              <w:widowControl w:val="0"/>
              <w:spacing w:line="240" w:lineRule="auto"/>
              <w:jc w:val="left"/>
              <w:rPr>
                <w:rFonts w:asciiTheme="minorHAnsi" w:hAnsiTheme="minorHAnsi" w:cstheme="minorHAnsi"/>
                <w:shd w:val="clear" w:color="auto" w:fill="77BC65"/>
                <w:lang w:eastAsia="fr-FR"/>
              </w:rPr>
            </w:pPr>
            <w:r w:rsidRPr="00D316FB">
              <w:rPr>
                <w:rFonts w:asciiTheme="minorHAnsi" w:hAnsiTheme="minorHAnsi" w:cstheme="minorHAnsi"/>
                <w:lang w:eastAsia="fr-FR"/>
              </w:rPr>
              <w:t>Attachés territoriaux</w:t>
            </w:r>
          </w:p>
        </w:tc>
        <w:tc>
          <w:tcPr>
            <w:tcW w:w="1134" w:type="dxa"/>
            <w:tcBorders>
              <w:top w:val="single" w:sz="12" w:space="0" w:color="9BBB59"/>
              <w:left w:val="single" w:sz="12" w:space="0" w:color="9BBB59"/>
              <w:bottom w:val="single" w:sz="12" w:space="0" w:color="9BBB59"/>
              <w:right w:val="single" w:sz="12" w:space="0" w:color="9BBB59"/>
            </w:tcBorders>
            <w:vAlign w:val="center"/>
          </w:tcPr>
          <w:p w14:paraId="6F39FC25"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A1</w:t>
            </w:r>
          </w:p>
        </w:tc>
        <w:tc>
          <w:tcPr>
            <w:tcW w:w="153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57117DF7" w14:textId="77777777" w:rsidR="00561B2E" w:rsidRPr="00D316FB" w:rsidRDefault="00561B2E">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368" w:type="dxa"/>
            <w:tcBorders>
              <w:top w:val="single" w:sz="12" w:space="0" w:color="9BBB59"/>
              <w:left w:val="single" w:sz="12" w:space="0" w:color="9BBB59"/>
              <w:bottom w:val="single" w:sz="12" w:space="0" w:color="9BBB59"/>
              <w:right w:val="single" w:sz="12" w:space="0" w:color="9BBB59"/>
            </w:tcBorders>
            <w:vAlign w:val="center"/>
          </w:tcPr>
          <w:p w14:paraId="551A59FA"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16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6EFA9F37"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552"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1FBAE131" w14:textId="77777777" w:rsidR="00561B2E" w:rsidRPr="00D316FB" w:rsidRDefault="00561B2E">
            <w:pPr>
              <w:widowControl w:val="0"/>
              <w:spacing w:line="240" w:lineRule="auto"/>
              <w:jc w:val="center"/>
              <w:rPr>
                <w:rFonts w:asciiTheme="minorHAnsi" w:hAnsiTheme="minorHAnsi" w:cstheme="minorHAnsi"/>
                <w:lang w:eastAsia="fr-FR"/>
              </w:rPr>
            </w:pPr>
          </w:p>
        </w:tc>
      </w:tr>
      <w:tr w:rsidR="00561B2E" w:rsidRPr="00D316FB" w14:paraId="07C64ACA" w14:textId="77777777" w:rsidTr="00D679CF">
        <w:trPr>
          <w:trHeight w:val="18"/>
          <w:jc w:val="center"/>
        </w:trPr>
        <w:tc>
          <w:tcPr>
            <w:tcW w:w="694"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B3432F0" w14:textId="77777777" w:rsidR="00561B2E" w:rsidRPr="00D316FB" w:rsidRDefault="00561B2E">
            <w:pPr>
              <w:widowControl w:val="0"/>
              <w:tabs>
                <w:tab w:val="clear" w:pos="708"/>
              </w:tabs>
              <w:suppressAutoHyphens w:val="0"/>
              <w:spacing w:line="240" w:lineRule="auto"/>
              <w:jc w:val="left"/>
              <w:rPr>
                <w:rFonts w:asciiTheme="minorHAnsi" w:hAnsiTheme="minorHAnsi" w:cstheme="minorHAnsi"/>
                <w:lang w:eastAsia="fr-FR"/>
              </w:rPr>
            </w:pPr>
          </w:p>
        </w:tc>
        <w:tc>
          <w:tcPr>
            <w:tcW w:w="1418" w:type="dxa"/>
            <w:vMerge/>
            <w:tcBorders>
              <w:top w:val="single" w:sz="12" w:space="0" w:color="9BBB59"/>
              <w:left w:val="single" w:sz="12" w:space="0" w:color="9BBB59"/>
              <w:bottom w:val="single" w:sz="12" w:space="0" w:color="9BBB59"/>
            </w:tcBorders>
            <w:vAlign w:val="center"/>
          </w:tcPr>
          <w:p w14:paraId="5C92F482" w14:textId="77777777" w:rsidR="00561B2E" w:rsidRPr="00D316FB" w:rsidRDefault="00561B2E">
            <w:pPr>
              <w:widowControl w:val="0"/>
              <w:spacing w:line="240" w:lineRule="auto"/>
              <w:jc w:val="center"/>
              <w:rPr>
                <w:rFonts w:asciiTheme="minorHAnsi" w:hAnsiTheme="minorHAnsi" w:cstheme="minorHAnsi"/>
                <w:lang w:eastAsia="fr-FR"/>
              </w:rPr>
            </w:pPr>
          </w:p>
        </w:tc>
        <w:tc>
          <w:tcPr>
            <w:tcW w:w="1134" w:type="dxa"/>
            <w:tcBorders>
              <w:top w:val="single" w:sz="12" w:space="0" w:color="9BBB59"/>
              <w:left w:val="single" w:sz="12" w:space="0" w:color="9BBB59"/>
              <w:bottom w:val="single" w:sz="12" w:space="0" w:color="9BBB59"/>
              <w:right w:val="single" w:sz="12" w:space="0" w:color="9BBB59"/>
            </w:tcBorders>
            <w:vAlign w:val="center"/>
          </w:tcPr>
          <w:p w14:paraId="0CBAF878"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A2</w:t>
            </w:r>
          </w:p>
        </w:tc>
        <w:tc>
          <w:tcPr>
            <w:tcW w:w="153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14FF5919" w14:textId="77777777" w:rsidR="00561B2E" w:rsidRPr="00D316FB" w:rsidRDefault="00561B2E">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368" w:type="dxa"/>
            <w:tcBorders>
              <w:top w:val="single" w:sz="12" w:space="0" w:color="9BBB59"/>
              <w:left w:val="single" w:sz="12" w:space="0" w:color="9BBB59"/>
              <w:bottom w:val="single" w:sz="12" w:space="0" w:color="9BBB59"/>
              <w:right w:val="single" w:sz="12" w:space="0" w:color="9BBB59"/>
            </w:tcBorders>
            <w:vAlign w:val="center"/>
          </w:tcPr>
          <w:p w14:paraId="2309DF63"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16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4CCBA17F"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552"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AFF5862" w14:textId="77777777" w:rsidR="00561B2E" w:rsidRPr="00D316FB" w:rsidRDefault="00561B2E">
            <w:pPr>
              <w:widowControl w:val="0"/>
              <w:spacing w:line="240" w:lineRule="auto"/>
              <w:jc w:val="center"/>
              <w:rPr>
                <w:rFonts w:asciiTheme="minorHAnsi" w:hAnsiTheme="minorHAnsi" w:cstheme="minorHAnsi"/>
                <w:lang w:eastAsia="fr-FR"/>
              </w:rPr>
            </w:pPr>
          </w:p>
        </w:tc>
      </w:tr>
      <w:tr w:rsidR="00561B2E" w:rsidRPr="00D316FB" w14:paraId="247B531E" w14:textId="77777777" w:rsidTr="00D679CF">
        <w:trPr>
          <w:trHeight w:val="18"/>
          <w:jc w:val="center"/>
        </w:trPr>
        <w:tc>
          <w:tcPr>
            <w:tcW w:w="694"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5D2FD4B7" w14:textId="77777777" w:rsidR="00561B2E" w:rsidRPr="00D316FB" w:rsidRDefault="00561B2E">
            <w:pPr>
              <w:widowControl w:val="0"/>
              <w:tabs>
                <w:tab w:val="clear" w:pos="708"/>
              </w:tabs>
              <w:suppressAutoHyphens w:val="0"/>
              <w:spacing w:line="240" w:lineRule="auto"/>
              <w:jc w:val="left"/>
              <w:rPr>
                <w:rFonts w:asciiTheme="minorHAnsi" w:hAnsiTheme="minorHAnsi" w:cstheme="minorHAnsi"/>
                <w:lang w:eastAsia="fr-FR"/>
              </w:rPr>
            </w:pPr>
          </w:p>
        </w:tc>
        <w:tc>
          <w:tcPr>
            <w:tcW w:w="1418" w:type="dxa"/>
            <w:vMerge/>
            <w:tcBorders>
              <w:top w:val="single" w:sz="12" w:space="0" w:color="9BBB59"/>
              <w:left w:val="single" w:sz="12" w:space="0" w:color="9BBB59"/>
              <w:bottom w:val="single" w:sz="12" w:space="0" w:color="9BBB59"/>
            </w:tcBorders>
            <w:vAlign w:val="center"/>
          </w:tcPr>
          <w:p w14:paraId="0F004634" w14:textId="77777777" w:rsidR="00561B2E" w:rsidRPr="00D316FB" w:rsidRDefault="00561B2E">
            <w:pPr>
              <w:widowControl w:val="0"/>
              <w:spacing w:line="240" w:lineRule="auto"/>
              <w:jc w:val="center"/>
              <w:rPr>
                <w:rFonts w:asciiTheme="minorHAnsi" w:hAnsiTheme="minorHAnsi" w:cstheme="minorHAnsi"/>
                <w:lang w:eastAsia="fr-FR"/>
              </w:rPr>
            </w:pPr>
          </w:p>
        </w:tc>
        <w:tc>
          <w:tcPr>
            <w:tcW w:w="1134" w:type="dxa"/>
            <w:tcBorders>
              <w:top w:val="single" w:sz="12" w:space="0" w:color="9BBB59"/>
              <w:left w:val="single" w:sz="12" w:space="0" w:color="9BBB59"/>
              <w:bottom w:val="single" w:sz="12" w:space="0" w:color="9BBB59"/>
              <w:right w:val="single" w:sz="12" w:space="0" w:color="9BBB59"/>
            </w:tcBorders>
            <w:vAlign w:val="center"/>
          </w:tcPr>
          <w:p w14:paraId="1891E494"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A3</w:t>
            </w:r>
          </w:p>
        </w:tc>
        <w:tc>
          <w:tcPr>
            <w:tcW w:w="153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F6F840D" w14:textId="77777777" w:rsidR="00561B2E" w:rsidRPr="00D316FB" w:rsidRDefault="00561B2E">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368" w:type="dxa"/>
            <w:tcBorders>
              <w:top w:val="single" w:sz="12" w:space="0" w:color="9BBB59"/>
              <w:left w:val="single" w:sz="12" w:space="0" w:color="9BBB59"/>
              <w:bottom w:val="single" w:sz="12" w:space="0" w:color="9BBB59"/>
              <w:right w:val="single" w:sz="12" w:space="0" w:color="9BBB59"/>
            </w:tcBorders>
            <w:vAlign w:val="center"/>
          </w:tcPr>
          <w:p w14:paraId="3429B459"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16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EF89B11"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552"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6261A1C2" w14:textId="77777777" w:rsidR="00561B2E" w:rsidRPr="00D316FB" w:rsidRDefault="00561B2E">
            <w:pPr>
              <w:widowControl w:val="0"/>
              <w:spacing w:line="240" w:lineRule="auto"/>
              <w:jc w:val="center"/>
              <w:rPr>
                <w:rFonts w:asciiTheme="minorHAnsi" w:hAnsiTheme="minorHAnsi" w:cstheme="minorHAnsi"/>
                <w:lang w:eastAsia="fr-FR"/>
              </w:rPr>
            </w:pPr>
          </w:p>
        </w:tc>
      </w:tr>
      <w:tr w:rsidR="00561B2E" w:rsidRPr="00D316FB" w14:paraId="2E57A644" w14:textId="77777777" w:rsidTr="00D679CF">
        <w:trPr>
          <w:trHeight w:val="477"/>
          <w:jc w:val="center"/>
        </w:trPr>
        <w:tc>
          <w:tcPr>
            <w:tcW w:w="694"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A306092" w14:textId="77777777" w:rsidR="00561B2E" w:rsidRPr="00D316FB" w:rsidRDefault="00561B2E">
            <w:pPr>
              <w:widowControl w:val="0"/>
              <w:tabs>
                <w:tab w:val="clear" w:pos="708"/>
              </w:tabs>
              <w:suppressAutoHyphens w:val="0"/>
              <w:spacing w:line="240" w:lineRule="auto"/>
              <w:jc w:val="left"/>
              <w:rPr>
                <w:rFonts w:asciiTheme="minorHAnsi" w:hAnsiTheme="minorHAnsi" w:cstheme="minorHAnsi"/>
                <w:lang w:eastAsia="fr-FR"/>
              </w:rPr>
            </w:pPr>
          </w:p>
        </w:tc>
        <w:tc>
          <w:tcPr>
            <w:tcW w:w="1418" w:type="dxa"/>
            <w:vMerge/>
            <w:tcBorders>
              <w:top w:val="single" w:sz="12" w:space="0" w:color="9BBB59"/>
              <w:left w:val="single" w:sz="12" w:space="0" w:color="9BBB59"/>
              <w:bottom w:val="single" w:sz="12" w:space="0" w:color="9BBB59"/>
            </w:tcBorders>
            <w:vAlign w:val="center"/>
          </w:tcPr>
          <w:p w14:paraId="1CF57D22" w14:textId="77777777" w:rsidR="00561B2E" w:rsidRPr="00D316FB" w:rsidRDefault="00561B2E">
            <w:pPr>
              <w:widowControl w:val="0"/>
              <w:spacing w:line="240" w:lineRule="auto"/>
              <w:jc w:val="center"/>
              <w:rPr>
                <w:rFonts w:asciiTheme="minorHAnsi" w:hAnsiTheme="minorHAnsi" w:cstheme="minorHAnsi"/>
                <w:lang w:eastAsia="fr-FR"/>
              </w:rPr>
            </w:pPr>
          </w:p>
        </w:tc>
        <w:tc>
          <w:tcPr>
            <w:tcW w:w="1134" w:type="dxa"/>
            <w:tcBorders>
              <w:top w:val="single" w:sz="12" w:space="0" w:color="9BBB59"/>
              <w:left w:val="single" w:sz="12" w:space="0" w:color="9BBB59"/>
              <w:bottom w:val="single" w:sz="12" w:space="0" w:color="9BBB59"/>
              <w:right w:val="single" w:sz="12" w:space="0" w:color="9BBB59"/>
            </w:tcBorders>
            <w:vAlign w:val="center"/>
          </w:tcPr>
          <w:p w14:paraId="10CE4EC1"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A4</w:t>
            </w:r>
          </w:p>
        </w:tc>
        <w:tc>
          <w:tcPr>
            <w:tcW w:w="153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5E13A97F" w14:textId="77777777" w:rsidR="00561B2E" w:rsidRPr="00D316FB" w:rsidRDefault="00561B2E">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368" w:type="dxa"/>
            <w:tcBorders>
              <w:top w:val="single" w:sz="12" w:space="0" w:color="9BBB59"/>
              <w:left w:val="single" w:sz="12" w:space="0" w:color="9BBB59"/>
              <w:bottom w:val="single" w:sz="12" w:space="0" w:color="9BBB59"/>
              <w:right w:val="single" w:sz="12" w:space="0" w:color="9BBB59"/>
            </w:tcBorders>
            <w:vAlign w:val="center"/>
          </w:tcPr>
          <w:p w14:paraId="335A49E6"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16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9D1D173"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552"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715CFAE5" w14:textId="77777777" w:rsidR="00561B2E" w:rsidRPr="00D316FB" w:rsidRDefault="00561B2E">
            <w:pPr>
              <w:widowControl w:val="0"/>
              <w:spacing w:line="240" w:lineRule="auto"/>
              <w:jc w:val="center"/>
              <w:rPr>
                <w:rFonts w:asciiTheme="minorHAnsi" w:hAnsiTheme="minorHAnsi" w:cstheme="minorHAnsi"/>
                <w:lang w:eastAsia="fr-FR"/>
              </w:rPr>
            </w:pPr>
          </w:p>
        </w:tc>
      </w:tr>
    </w:tbl>
    <w:p w14:paraId="739253AB" w14:textId="77777777" w:rsidR="000D1816" w:rsidRPr="00D316FB" w:rsidRDefault="000D1816">
      <w:pPr>
        <w:rPr>
          <w:rFonts w:asciiTheme="minorHAnsi" w:hAnsiTheme="minorHAnsi" w:cstheme="minorHAnsi"/>
        </w:rPr>
      </w:pPr>
    </w:p>
    <w:tbl>
      <w:tblPr>
        <w:tblW w:w="9076" w:type="dxa"/>
        <w:jc w:val="center"/>
        <w:tblLayout w:type="fixed"/>
        <w:tblCellMar>
          <w:top w:w="72" w:type="dxa"/>
          <w:left w:w="144" w:type="dxa"/>
          <w:bottom w:w="72" w:type="dxa"/>
          <w:right w:w="144" w:type="dxa"/>
        </w:tblCellMar>
        <w:tblLook w:val="0420" w:firstRow="1" w:lastRow="0" w:firstColumn="0" w:lastColumn="0" w:noHBand="0" w:noVBand="1"/>
      </w:tblPr>
      <w:tblGrid>
        <w:gridCol w:w="710"/>
        <w:gridCol w:w="1543"/>
        <w:gridCol w:w="1071"/>
        <w:gridCol w:w="1275"/>
        <w:gridCol w:w="1500"/>
        <w:gridCol w:w="1276"/>
        <w:gridCol w:w="1701"/>
      </w:tblGrid>
      <w:tr w:rsidR="00561B2E" w:rsidRPr="00D316FB" w14:paraId="3930AA00" w14:textId="77777777" w:rsidTr="00561B2E">
        <w:trPr>
          <w:trHeight w:val="589"/>
          <w:jc w:val="center"/>
        </w:trPr>
        <w:tc>
          <w:tcPr>
            <w:tcW w:w="710"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15691102" w14:textId="77777777" w:rsidR="00561B2E" w:rsidRPr="00D316FB" w:rsidRDefault="00561B2E" w:rsidP="00A0244C">
            <w:pPr>
              <w:widowControl w:val="0"/>
              <w:jc w:val="center"/>
              <w:rPr>
                <w:rFonts w:asciiTheme="minorHAnsi" w:eastAsiaTheme="minorHAnsi" w:hAnsiTheme="minorHAnsi" w:cstheme="minorHAnsi"/>
                <w:b/>
                <w:bCs/>
                <w:color w:val="FFFFFF" w:themeColor="background1"/>
              </w:rPr>
            </w:pPr>
            <w:r w:rsidRPr="00D316FB">
              <w:rPr>
                <w:rFonts w:asciiTheme="minorHAnsi" w:eastAsiaTheme="minorHAnsi" w:hAnsiTheme="minorHAnsi" w:cstheme="minorHAnsi"/>
                <w:b/>
                <w:bCs/>
                <w:color w:val="FFFFFF" w:themeColor="background1"/>
              </w:rPr>
              <w:t>Cat</w:t>
            </w:r>
          </w:p>
        </w:tc>
        <w:tc>
          <w:tcPr>
            <w:tcW w:w="1543"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6FAD54F8"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Cadre d’emplois</w:t>
            </w:r>
          </w:p>
        </w:tc>
        <w:tc>
          <w:tcPr>
            <w:tcW w:w="1071"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52A65356" w14:textId="18250181"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Groupe</w:t>
            </w:r>
          </w:p>
        </w:tc>
        <w:tc>
          <w:tcPr>
            <w:tcW w:w="1275"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67A1AB4C" w14:textId="643B512F"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Intitulé de Fonctions</w:t>
            </w:r>
          </w:p>
        </w:tc>
        <w:tc>
          <w:tcPr>
            <w:tcW w:w="1500"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40357088"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5D2AD6CA"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w:t>
            </w:r>
          </w:p>
          <w:p w14:paraId="4F7EE4DD"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w:t>
            </w:r>
            <w:proofErr w:type="gramStart"/>
            <w:r w:rsidRPr="00D316FB">
              <w:rPr>
                <w:rFonts w:asciiTheme="minorHAnsi" w:hAnsiTheme="minorHAnsi" w:cstheme="minorHAnsi"/>
                <w:b/>
                <w:bCs/>
                <w:color w:val="FFFFFF" w:themeColor="background1"/>
                <w:lang w:eastAsia="fr-FR"/>
              </w:rPr>
              <w:t>votés</w:t>
            </w:r>
            <w:proofErr w:type="gramEnd"/>
            <w:r w:rsidRPr="00D316FB">
              <w:rPr>
                <w:rFonts w:asciiTheme="minorHAnsi" w:hAnsiTheme="minorHAnsi" w:cstheme="minorHAnsi"/>
                <w:b/>
                <w:bCs/>
                <w:color w:val="FFFFFF" w:themeColor="background1"/>
                <w:lang w:eastAsia="fr-FR"/>
              </w:rPr>
              <w:t xml:space="preserve"> par l’organe délibérant)</w:t>
            </w:r>
          </w:p>
        </w:tc>
        <w:tc>
          <w:tcPr>
            <w:tcW w:w="1276"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521ED830"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0458847B"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CIA</w:t>
            </w:r>
          </w:p>
          <w:p w14:paraId="52DF0A65"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w:t>
            </w:r>
            <w:proofErr w:type="gramStart"/>
            <w:r w:rsidRPr="00D316FB">
              <w:rPr>
                <w:rFonts w:asciiTheme="minorHAnsi" w:hAnsiTheme="minorHAnsi" w:cstheme="minorHAnsi"/>
                <w:b/>
                <w:bCs/>
                <w:color w:val="FFFFFF" w:themeColor="background1"/>
                <w:lang w:eastAsia="fr-FR"/>
              </w:rPr>
              <w:t>votés</w:t>
            </w:r>
            <w:proofErr w:type="gramEnd"/>
            <w:r w:rsidRPr="00D316FB">
              <w:rPr>
                <w:rFonts w:asciiTheme="minorHAnsi" w:hAnsiTheme="minorHAnsi" w:cstheme="minorHAnsi"/>
                <w:b/>
                <w:bCs/>
                <w:color w:val="FFFFFF" w:themeColor="background1"/>
                <w:lang w:eastAsia="fr-FR"/>
              </w:rPr>
              <w:t xml:space="preserve"> par l’organe délibérant)</w:t>
            </w:r>
          </w:p>
        </w:tc>
        <w:tc>
          <w:tcPr>
            <w:tcW w:w="1701"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tcPr>
          <w:p w14:paraId="1A3E1088" w14:textId="77777777"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5A0CF9C9" w14:textId="77777777"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 + CIA</w:t>
            </w:r>
          </w:p>
          <w:p w14:paraId="67D68291" w14:textId="3ED77FB1"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w:t>
            </w:r>
            <w:proofErr w:type="gramStart"/>
            <w:r w:rsidRPr="00D316FB">
              <w:rPr>
                <w:rFonts w:asciiTheme="minorHAnsi" w:hAnsiTheme="minorHAnsi" w:cstheme="minorHAnsi"/>
                <w:b/>
                <w:bCs/>
                <w:color w:val="FFFFFF" w:themeColor="background1"/>
                <w:lang w:eastAsia="fr-FR"/>
              </w:rPr>
              <w:t>votés</w:t>
            </w:r>
            <w:proofErr w:type="gramEnd"/>
            <w:r w:rsidRPr="00D316FB">
              <w:rPr>
                <w:rFonts w:asciiTheme="minorHAnsi" w:hAnsiTheme="minorHAnsi" w:cstheme="minorHAnsi"/>
                <w:b/>
                <w:bCs/>
                <w:color w:val="FFFFFF" w:themeColor="background1"/>
                <w:lang w:eastAsia="fr-FR"/>
              </w:rPr>
              <w:t xml:space="preserve"> par l’organe délibérant)</w:t>
            </w:r>
          </w:p>
        </w:tc>
      </w:tr>
      <w:tr w:rsidR="00561B2E" w:rsidRPr="00D316FB" w14:paraId="54FBFE2E" w14:textId="77777777" w:rsidTr="00561B2E">
        <w:trPr>
          <w:trHeight w:val="118"/>
          <w:jc w:val="center"/>
        </w:trPr>
        <w:tc>
          <w:tcPr>
            <w:tcW w:w="710" w:type="dxa"/>
            <w:vMerge w:val="restart"/>
            <w:tcBorders>
              <w:top w:val="single" w:sz="12" w:space="0" w:color="9BBB59"/>
              <w:left w:val="single" w:sz="12" w:space="0" w:color="9BBB59"/>
              <w:bottom w:val="single" w:sz="12" w:space="0" w:color="9BBB59"/>
              <w:right w:val="single" w:sz="12" w:space="0" w:color="9BBB59"/>
            </w:tcBorders>
            <w:vAlign w:val="center"/>
          </w:tcPr>
          <w:p w14:paraId="1AF698D8"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B</w:t>
            </w:r>
          </w:p>
        </w:tc>
        <w:tc>
          <w:tcPr>
            <w:tcW w:w="1543" w:type="dxa"/>
            <w:vMerge w:val="restart"/>
            <w:tcBorders>
              <w:top w:val="single" w:sz="12" w:space="0" w:color="9BBB59"/>
              <w:left w:val="single" w:sz="12" w:space="0" w:color="9BBB59"/>
              <w:right w:val="single" w:sz="12" w:space="0" w:color="9BBB59"/>
            </w:tcBorders>
            <w:vAlign w:val="center"/>
          </w:tcPr>
          <w:p w14:paraId="4FEB180E" w14:textId="24F5F986"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Rédacteurs</w:t>
            </w:r>
            <w:r w:rsidR="00D679CF" w:rsidRPr="00D316FB">
              <w:rPr>
                <w:rFonts w:asciiTheme="minorHAnsi" w:hAnsiTheme="minorHAnsi" w:cstheme="minorHAnsi"/>
                <w:lang w:eastAsia="fr-FR"/>
              </w:rPr>
              <w:t xml:space="preserve"> territoriaux</w:t>
            </w:r>
          </w:p>
        </w:tc>
        <w:tc>
          <w:tcPr>
            <w:tcW w:w="1071" w:type="dxa"/>
            <w:tcBorders>
              <w:top w:val="single" w:sz="12" w:space="0" w:color="9BBB59"/>
              <w:left w:val="single" w:sz="12" w:space="0" w:color="9BBB59"/>
              <w:bottom w:val="single" w:sz="12" w:space="0" w:color="9BBB59"/>
              <w:right w:val="single" w:sz="12" w:space="0" w:color="9BBB59"/>
            </w:tcBorders>
            <w:vAlign w:val="center"/>
          </w:tcPr>
          <w:p w14:paraId="63B47B85" w14:textId="5EB7700D" w:rsidR="00561B2E" w:rsidRPr="00D316FB" w:rsidRDefault="00561B2E" w:rsidP="00D679CF">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B1</w:t>
            </w:r>
          </w:p>
        </w:tc>
        <w:tc>
          <w:tcPr>
            <w:tcW w:w="127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0906B6B2" w14:textId="51D7ED39"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500" w:type="dxa"/>
            <w:tcBorders>
              <w:top w:val="single" w:sz="12" w:space="0" w:color="9BBB59"/>
              <w:left w:val="single" w:sz="12" w:space="0" w:color="9BBB59"/>
              <w:bottom w:val="single" w:sz="12" w:space="0" w:color="9BBB59"/>
              <w:right w:val="single" w:sz="12" w:space="0" w:color="9BBB59"/>
            </w:tcBorders>
            <w:vAlign w:val="center"/>
          </w:tcPr>
          <w:p w14:paraId="619B6EED"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27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2FB7701"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701"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4113356" w14:textId="77777777" w:rsidR="00561B2E" w:rsidRPr="00D316FB" w:rsidRDefault="00561B2E" w:rsidP="00A0244C">
            <w:pPr>
              <w:widowControl w:val="0"/>
              <w:spacing w:line="240" w:lineRule="auto"/>
              <w:jc w:val="center"/>
              <w:rPr>
                <w:rFonts w:asciiTheme="minorHAnsi" w:hAnsiTheme="minorHAnsi" w:cstheme="minorHAnsi"/>
                <w:lang w:eastAsia="fr-FR"/>
              </w:rPr>
            </w:pPr>
          </w:p>
        </w:tc>
      </w:tr>
      <w:tr w:rsidR="00561B2E" w:rsidRPr="00D316FB" w14:paraId="34F1638E" w14:textId="77777777" w:rsidTr="00561B2E">
        <w:trPr>
          <w:trHeight w:val="18"/>
          <w:jc w:val="center"/>
        </w:trPr>
        <w:tc>
          <w:tcPr>
            <w:tcW w:w="710"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62531E53" w14:textId="77777777" w:rsidR="00561B2E" w:rsidRPr="00D316FB" w:rsidRDefault="00561B2E" w:rsidP="00A0244C">
            <w:pPr>
              <w:widowControl w:val="0"/>
              <w:tabs>
                <w:tab w:val="clear" w:pos="708"/>
              </w:tabs>
              <w:suppressAutoHyphens w:val="0"/>
              <w:spacing w:line="240" w:lineRule="auto"/>
              <w:jc w:val="left"/>
              <w:rPr>
                <w:rFonts w:asciiTheme="minorHAnsi" w:hAnsiTheme="minorHAnsi" w:cstheme="minorHAnsi"/>
                <w:lang w:eastAsia="fr-FR"/>
              </w:rPr>
            </w:pPr>
          </w:p>
        </w:tc>
        <w:tc>
          <w:tcPr>
            <w:tcW w:w="1543" w:type="dxa"/>
            <w:vMerge/>
            <w:tcBorders>
              <w:left w:val="single" w:sz="12" w:space="0" w:color="9BBB59"/>
              <w:right w:val="single" w:sz="12" w:space="0" w:color="9BBB59"/>
            </w:tcBorders>
            <w:vAlign w:val="center"/>
          </w:tcPr>
          <w:p w14:paraId="283082F9" w14:textId="59CEB307" w:rsidR="00561B2E" w:rsidRPr="00D316FB" w:rsidRDefault="00561B2E" w:rsidP="00A0244C">
            <w:pPr>
              <w:widowControl w:val="0"/>
              <w:spacing w:line="240" w:lineRule="auto"/>
              <w:rPr>
                <w:rFonts w:asciiTheme="minorHAnsi" w:hAnsiTheme="minorHAnsi" w:cstheme="minorHAnsi"/>
                <w:lang w:eastAsia="fr-FR"/>
              </w:rPr>
            </w:pPr>
          </w:p>
        </w:tc>
        <w:tc>
          <w:tcPr>
            <w:tcW w:w="1071" w:type="dxa"/>
            <w:tcBorders>
              <w:top w:val="single" w:sz="12" w:space="0" w:color="9BBB59"/>
              <w:left w:val="single" w:sz="12" w:space="0" w:color="9BBB59"/>
              <w:bottom w:val="single" w:sz="12" w:space="0" w:color="9BBB59"/>
              <w:right w:val="single" w:sz="12" w:space="0" w:color="9BBB59"/>
            </w:tcBorders>
            <w:vAlign w:val="center"/>
          </w:tcPr>
          <w:p w14:paraId="254250C0" w14:textId="3E5299C9" w:rsidR="00561B2E" w:rsidRPr="00D316FB" w:rsidRDefault="00561B2E" w:rsidP="00D679CF">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B2</w:t>
            </w:r>
          </w:p>
        </w:tc>
        <w:tc>
          <w:tcPr>
            <w:tcW w:w="127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681D401B" w14:textId="1DF39907"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500" w:type="dxa"/>
            <w:tcBorders>
              <w:top w:val="single" w:sz="12" w:space="0" w:color="9BBB59"/>
              <w:left w:val="single" w:sz="12" w:space="0" w:color="9BBB59"/>
              <w:bottom w:val="single" w:sz="12" w:space="0" w:color="9BBB59"/>
              <w:right w:val="single" w:sz="12" w:space="0" w:color="9BBB59"/>
            </w:tcBorders>
            <w:vAlign w:val="center"/>
          </w:tcPr>
          <w:p w14:paraId="453127BF"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27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09CE9F5C"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701"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56C43F26" w14:textId="77777777" w:rsidR="00561B2E" w:rsidRPr="00D316FB" w:rsidRDefault="00561B2E" w:rsidP="00A0244C">
            <w:pPr>
              <w:widowControl w:val="0"/>
              <w:spacing w:line="240" w:lineRule="auto"/>
              <w:jc w:val="center"/>
              <w:rPr>
                <w:rFonts w:asciiTheme="minorHAnsi" w:hAnsiTheme="minorHAnsi" w:cstheme="minorHAnsi"/>
                <w:lang w:eastAsia="fr-FR"/>
              </w:rPr>
            </w:pPr>
          </w:p>
        </w:tc>
      </w:tr>
      <w:tr w:rsidR="00561B2E" w:rsidRPr="00D316FB" w14:paraId="47DC146C" w14:textId="77777777" w:rsidTr="00561B2E">
        <w:trPr>
          <w:trHeight w:val="18"/>
          <w:jc w:val="center"/>
        </w:trPr>
        <w:tc>
          <w:tcPr>
            <w:tcW w:w="710"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B850911" w14:textId="77777777" w:rsidR="00561B2E" w:rsidRPr="00D316FB" w:rsidRDefault="00561B2E" w:rsidP="00A0244C">
            <w:pPr>
              <w:widowControl w:val="0"/>
              <w:tabs>
                <w:tab w:val="clear" w:pos="708"/>
              </w:tabs>
              <w:suppressAutoHyphens w:val="0"/>
              <w:spacing w:line="240" w:lineRule="auto"/>
              <w:jc w:val="left"/>
              <w:rPr>
                <w:rFonts w:asciiTheme="minorHAnsi" w:hAnsiTheme="minorHAnsi" w:cstheme="minorHAnsi"/>
                <w:lang w:eastAsia="fr-FR"/>
              </w:rPr>
            </w:pPr>
          </w:p>
        </w:tc>
        <w:tc>
          <w:tcPr>
            <w:tcW w:w="1543" w:type="dxa"/>
            <w:vMerge/>
            <w:tcBorders>
              <w:left w:val="single" w:sz="12" w:space="0" w:color="9BBB59"/>
              <w:bottom w:val="single" w:sz="12" w:space="0" w:color="9BBB59"/>
              <w:right w:val="single" w:sz="12" w:space="0" w:color="9BBB59"/>
            </w:tcBorders>
            <w:vAlign w:val="center"/>
          </w:tcPr>
          <w:p w14:paraId="504D67DF" w14:textId="69B6FE64" w:rsidR="00561B2E" w:rsidRPr="00D316FB" w:rsidRDefault="00561B2E" w:rsidP="00A0244C">
            <w:pPr>
              <w:widowControl w:val="0"/>
              <w:spacing w:line="240" w:lineRule="auto"/>
              <w:rPr>
                <w:rFonts w:asciiTheme="minorHAnsi" w:hAnsiTheme="minorHAnsi" w:cstheme="minorHAnsi"/>
                <w:lang w:eastAsia="fr-FR"/>
              </w:rPr>
            </w:pPr>
          </w:p>
        </w:tc>
        <w:tc>
          <w:tcPr>
            <w:tcW w:w="1071" w:type="dxa"/>
            <w:tcBorders>
              <w:top w:val="single" w:sz="12" w:space="0" w:color="9BBB59"/>
              <w:left w:val="single" w:sz="12" w:space="0" w:color="9BBB59"/>
              <w:bottom w:val="single" w:sz="12" w:space="0" w:color="9BBB59"/>
              <w:right w:val="single" w:sz="12" w:space="0" w:color="9BBB59"/>
            </w:tcBorders>
            <w:vAlign w:val="center"/>
          </w:tcPr>
          <w:p w14:paraId="09BB6B09" w14:textId="01E27F8D" w:rsidR="00561B2E" w:rsidRPr="00D316FB" w:rsidRDefault="00561B2E" w:rsidP="00D679CF">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B3</w:t>
            </w:r>
          </w:p>
        </w:tc>
        <w:tc>
          <w:tcPr>
            <w:tcW w:w="127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4496A429" w14:textId="7C2099DB"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500" w:type="dxa"/>
            <w:tcBorders>
              <w:top w:val="single" w:sz="12" w:space="0" w:color="9BBB59"/>
              <w:left w:val="single" w:sz="12" w:space="0" w:color="9BBB59"/>
              <w:bottom w:val="single" w:sz="12" w:space="0" w:color="9BBB59"/>
              <w:right w:val="single" w:sz="12" w:space="0" w:color="9BBB59"/>
            </w:tcBorders>
            <w:vAlign w:val="center"/>
          </w:tcPr>
          <w:p w14:paraId="6224A40A"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27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2B60A18"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701"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0CAE1B3B" w14:textId="77777777" w:rsidR="00561B2E" w:rsidRPr="00D316FB" w:rsidRDefault="00561B2E" w:rsidP="00A0244C">
            <w:pPr>
              <w:widowControl w:val="0"/>
              <w:spacing w:line="240" w:lineRule="auto"/>
              <w:jc w:val="center"/>
              <w:rPr>
                <w:rFonts w:asciiTheme="minorHAnsi" w:hAnsiTheme="minorHAnsi" w:cstheme="minorHAnsi"/>
                <w:lang w:eastAsia="fr-FR"/>
              </w:rPr>
            </w:pPr>
          </w:p>
        </w:tc>
      </w:tr>
    </w:tbl>
    <w:p w14:paraId="61083C70" w14:textId="77777777" w:rsidR="000D1816" w:rsidRDefault="000D1816">
      <w:pPr>
        <w:rPr>
          <w:rFonts w:asciiTheme="minorHAnsi" w:hAnsiTheme="minorHAnsi" w:cstheme="minorHAnsi"/>
        </w:rPr>
      </w:pPr>
    </w:p>
    <w:tbl>
      <w:tblPr>
        <w:tblW w:w="9076" w:type="dxa"/>
        <w:jc w:val="center"/>
        <w:tblLayout w:type="fixed"/>
        <w:tblCellMar>
          <w:top w:w="72" w:type="dxa"/>
          <w:left w:w="144" w:type="dxa"/>
          <w:bottom w:w="72" w:type="dxa"/>
          <w:right w:w="144" w:type="dxa"/>
        </w:tblCellMar>
        <w:tblLook w:val="0420" w:firstRow="1" w:lastRow="0" w:firstColumn="0" w:lastColumn="0" w:noHBand="0" w:noVBand="1"/>
      </w:tblPr>
      <w:tblGrid>
        <w:gridCol w:w="710"/>
        <w:gridCol w:w="1543"/>
        <w:gridCol w:w="1071"/>
        <w:gridCol w:w="1275"/>
        <w:gridCol w:w="1500"/>
        <w:gridCol w:w="1276"/>
        <w:gridCol w:w="1701"/>
      </w:tblGrid>
      <w:tr w:rsidR="00561B2E" w:rsidRPr="00D316FB" w14:paraId="459804B1" w14:textId="77777777" w:rsidTr="00561B2E">
        <w:trPr>
          <w:trHeight w:val="589"/>
          <w:jc w:val="center"/>
        </w:trPr>
        <w:tc>
          <w:tcPr>
            <w:tcW w:w="710"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1403804A" w14:textId="77777777" w:rsidR="00561B2E" w:rsidRPr="00D316FB" w:rsidRDefault="00561B2E" w:rsidP="00A0244C">
            <w:pPr>
              <w:widowControl w:val="0"/>
              <w:jc w:val="center"/>
              <w:rPr>
                <w:rFonts w:asciiTheme="minorHAnsi" w:eastAsiaTheme="minorHAnsi" w:hAnsiTheme="minorHAnsi" w:cstheme="minorHAnsi"/>
                <w:b/>
                <w:bCs/>
                <w:color w:val="FFFFFF" w:themeColor="background1"/>
              </w:rPr>
            </w:pPr>
            <w:r w:rsidRPr="00D316FB">
              <w:rPr>
                <w:rFonts w:asciiTheme="minorHAnsi" w:eastAsiaTheme="minorHAnsi" w:hAnsiTheme="minorHAnsi" w:cstheme="minorHAnsi"/>
                <w:b/>
                <w:bCs/>
                <w:color w:val="FFFFFF" w:themeColor="background1"/>
              </w:rPr>
              <w:t>Cat</w:t>
            </w:r>
          </w:p>
        </w:tc>
        <w:tc>
          <w:tcPr>
            <w:tcW w:w="1543"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460907F5"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Cadre d’emplois</w:t>
            </w:r>
          </w:p>
        </w:tc>
        <w:tc>
          <w:tcPr>
            <w:tcW w:w="1071"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7FD91B0E" w14:textId="783952BA"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Groupe</w:t>
            </w:r>
          </w:p>
        </w:tc>
        <w:tc>
          <w:tcPr>
            <w:tcW w:w="1275"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63831C4A" w14:textId="5870F0F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Intitulé de Fonctions</w:t>
            </w:r>
          </w:p>
        </w:tc>
        <w:tc>
          <w:tcPr>
            <w:tcW w:w="1500"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37E13E5E"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57225CCF"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w:t>
            </w:r>
          </w:p>
          <w:p w14:paraId="5C4F6809"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w:t>
            </w:r>
            <w:proofErr w:type="gramStart"/>
            <w:r w:rsidRPr="00D316FB">
              <w:rPr>
                <w:rFonts w:asciiTheme="minorHAnsi" w:hAnsiTheme="minorHAnsi" w:cstheme="minorHAnsi"/>
                <w:b/>
                <w:bCs/>
                <w:color w:val="FFFFFF" w:themeColor="background1"/>
                <w:lang w:eastAsia="fr-FR"/>
              </w:rPr>
              <w:t>votés</w:t>
            </w:r>
            <w:proofErr w:type="gramEnd"/>
            <w:r w:rsidRPr="00D316FB">
              <w:rPr>
                <w:rFonts w:asciiTheme="minorHAnsi" w:hAnsiTheme="minorHAnsi" w:cstheme="minorHAnsi"/>
                <w:b/>
                <w:bCs/>
                <w:color w:val="FFFFFF" w:themeColor="background1"/>
                <w:lang w:eastAsia="fr-FR"/>
              </w:rPr>
              <w:t xml:space="preserve"> par l’organe délibérant)</w:t>
            </w:r>
          </w:p>
        </w:tc>
        <w:tc>
          <w:tcPr>
            <w:tcW w:w="1276"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6D56FE41"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3D64ED6A"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CIA</w:t>
            </w:r>
          </w:p>
          <w:p w14:paraId="63F4C144"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w:t>
            </w:r>
            <w:proofErr w:type="gramStart"/>
            <w:r w:rsidRPr="00D316FB">
              <w:rPr>
                <w:rFonts w:asciiTheme="minorHAnsi" w:hAnsiTheme="minorHAnsi" w:cstheme="minorHAnsi"/>
                <w:b/>
                <w:bCs/>
                <w:color w:val="FFFFFF" w:themeColor="background1"/>
                <w:lang w:eastAsia="fr-FR"/>
              </w:rPr>
              <w:t>votés</w:t>
            </w:r>
            <w:proofErr w:type="gramEnd"/>
            <w:r w:rsidRPr="00D316FB">
              <w:rPr>
                <w:rFonts w:asciiTheme="minorHAnsi" w:hAnsiTheme="minorHAnsi" w:cstheme="minorHAnsi"/>
                <w:b/>
                <w:bCs/>
                <w:color w:val="FFFFFF" w:themeColor="background1"/>
                <w:lang w:eastAsia="fr-FR"/>
              </w:rPr>
              <w:t xml:space="preserve"> par l’organe délibérant)</w:t>
            </w:r>
          </w:p>
        </w:tc>
        <w:tc>
          <w:tcPr>
            <w:tcW w:w="1701"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tcPr>
          <w:p w14:paraId="01AFAC97" w14:textId="77777777"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4B7CD13B" w14:textId="77777777"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 + CIA</w:t>
            </w:r>
          </w:p>
          <w:p w14:paraId="2119F800" w14:textId="0E739D01"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w:t>
            </w:r>
            <w:proofErr w:type="gramStart"/>
            <w:r w:rsidRPr="00D316FB">
              <w:rPr>
                <w:rFonts w:asciiTheme="minorHAnsi" w:hAnsiTheme="minorHAnsi" w:cstheme="minorHAnsi"/>
                <w:b/>
                <w:bCs/>
                <w:color w:val="FFFFFF" w:themeColor="background1"/>
                <w:lang w:eastAsia="fr-FR"/>
              </w:rPr>
              <w:t>votés</w:t>
            </w:r>
            <w:proofErr w:type="gramEnd"/>
            <w:r w:rsidRPr="00D316FB">
              <w:rPr>
                <w:rFonts w:asciiTheme="minorHAnsi" w:hAnsiTheme="minorHAnsi" w:cstheme="minorHAnsi"/>
                <w:b/>
                <w:bCs/>
                <w:color w:val="FFFFFF" w:themeColor="background1"/>
                <w:lang w:eastAsia="fr-FR"/>
              </w:rPr>
              <w:t xml:space="preserve"> par l’organe délibérant)</w:t>
            </w:r>
          </w:p>
        </w:tc>
      </w:tr>
      <w:tr w:rsidR="00561B2E" w:rsidRPr="00D316FB" w14:paraId="3B510108" w14:textId="77777777" w:rsidTr="00561B2E">
        <w:trPr>
          <w:trHeight w:val="118"/>
          <w:jc w:val="center"/>
        </w:trPr>
        <w:tc>
          <w:tcPr>
            <w:tcW w:w="710" w:type="dxa"/>
            <w:vMerge w:val="restart"/>
            <w:tcBorders>
              <w:top w:val="single" w:sz="12" w:space="0" w:color="9BBB59"/>
              <w:left w:val="single" w:sz="12" w:space="0" w:color="9BBB59"/>
              <w:bottom w:val="single" w:sz="12" w:space="0" w:color="9BBB59"/>
              <w:right w:val="single" w:sz="12" w:space="0" w:color="9BBB59"/>
            </w:tcBorders>
            <w:vAlign w:val="center"/>
          </w:tcPr>
          <w:p w14:paraId="73F8DD0E"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C</w:t>
            </w:r>
          </w:p>
        </w:tc>
        <w:tc>
          <w:tcPr>
            <w:tcW w:w="1543" w:type="dxa"/>
            <w:vMerge w:val="restart"/>
            <w:tcBorders>
              <w:top w:val="single" w:sz="12" w:space="0" w:color="9BBB59"/>
              <w:left w:val="single" w:sz="12" w:space="0" w:color="9BBB59"/>
              <w:right w:val="single" w:sz="12" w:space="0" w:color="9BBB59"/>
            </w:tcBorders>
            <w:vAlign w:val="center"/>
          </w:tcPr>
          <w:p w14:paraId="5668EA34" w14:textId="58B351EB"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Adjoints administratifs</w:t>
            </w:r>
            <w:r w:rsidR="00D679CF" w:rsidRPr="00D316FB">
              <w:rPr>
                <w:rFonts w:asciiTheme="minorHAnsi" w:hAnsiTheme="minorHAnsi" w:cstheme="minorHAnsi"/>
                <w:lang w:eastAsia="fr-FR"/>
              </w:rPr>
              <w:t xml:space="preserve"> territoriaux</w:t>
            </w:r>
          </w:p>
        </w:tc>
        <w:tc>
          <w:tcPr>
            <w:tcW w:w="1071" w:type="dxa"/>
            <w:tcBorders>
              <w:top w:val="single" w:sz="12" w:space="0" w:color="9BBB59"/>
              <w:left w:val="single" w:sz="12" w:space="0" w:color="9BBB59"/>
              <w:bottom w:val="single" w:sz="12" w:space="0" w:color="9BBB59"/>
              <w:right w:val="single" w:sz="12" w:space="0" w:color="9BBB59"/>
            </w:tcBorders>
            <w:vAlign w:val="center"/>
          </w:tcPr>
          <w:p w14:paraId="79B572F9" w14:textId="4A279F5B" w:rsidR="00561B2E" w:rsidRPr="00D316FB" w:rsidRDefault="00561B2E" w:rsidP="00D679CF">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C1</w:t>
            </w:r>
          </w:p>
        </w:tc>
        <w:tc>
          <w:tcPr>
            <w:tcW w:w="127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11EDA84E" w14:textId="46EFD46F"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500" w:type="dxa"/>
            <w:tcBorders>
              <w:top w:val="single" w:sz="12" w:space="0" w:color="9BBB59"/>
              <w:left w:val="single" w:sz="12" w:space="0" w:color="9BBB59"/>
              <w:bottom w:val="single" w:sz="12" w:space="0" w:color="9BBB59"/>
              <w:right w:val="single" w:sz="12" w:space="0" w:color="9BBB59"/>
            </w:tcBorders>
            <w:vAlign w:val="center"/>
          </w:tcPr>
          <w:p w14:paraId="655E82E3"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27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75D03466"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701"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4F772983" w14:textId="77777777" w:rsidR="00561B2E" w:rsidRPr="00D316FB" w:rsidRDefault="00561B2E" w:rsidP="00A0244C">
            <w:pPr>
              <w:widowControl w:val="0"/>
              <w:spacing w:line="240" w:lineRule="auto"/>
              <w:jc w:val="center"/>
              <w:rPr>
                <w:rFonts w:asciiTheme="minorHAnsi" w:hAnsiTheme="minorHAnsi" w:cstheme="minorHAnsi"/>
                <w:lang w:eastAsia="fr-FR"/>
              </w:rPr>
            </w:pPr>
          </w:p>
        </w:tc>
      </w:tr>
      <w:tr w:rsidR="00561B2E" w:rsidRPr="00D316FB" w14:paraId="290D1B09" w14:textId="77777777" w:rsidTr="00561B2E">
        <w:trPr>
          <w:trHeight w:val="18"/>
          <w:jc w:val="center"/>
        </w:trPr>
        <w:tc>
          <w:tcPr>
            <w:tcW w:w="710"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DA16DA5" w14:textId="77777777" w:rsidR="00561B2E" w:rsidRPr="00D316FB" w:rsidRDefault="00561B2E" w:rsidP="00A0244C">
            <w:pPr>
              <w:widowControl w:val="0"/>
              <w:tabs>
                <w:tab w:val="clear" w:pos="708"/>
              </w:tabs>
              <w:suppressAutoHyphens w:val="0"/>
              <w:spacing w:line="240" w:lineRule="auto"/>
              <w:jc w:val="left"/>
              <w:rPr>
                <w:rFonts w:asciiTheme="minorHAnsi" w:hAnsiTheme="minorHAnsi" w:cstheme="minorHAnsi"/>
                <w:lang w:eastAsia="fr-FR"/>
              </w:rPr>
            </w:pPr>
          </w:p>
        </w:tc>
        <w:tc>
          <w:tcPr>
            <w:tcW w:w="1543" w:type="dxa"/>
            <w:vMerge/>
            <w:tcBorders>
              <w:left w:val="single" w:sz="12" w:space="0" w:color="9BBB59"/>
              <w:bottom w:val="single" w:sz="12" w:space="0" w:color="9BBB59"/>
              <w:right w:val="single" w:sz="12" w:space="0" w:color="9BBB59"/>
            </w:tcBorders>
            <w:vAlign w:val="center"/>
          </w:tcPr>
          <w:p w14:paraId="5B711927" w14:textId="69ACC6C4" w:rsidR="00561B2E" w:rsidRPr="00D316FB" w:rsidRDefault="00561B2E" w:rsidP="00A0244C">
            <w:pPr>
              <w:widowControl w:val="0"/>
              <w:spacing w:line="240" w:lineRule="auto"/>
              <w:rPr>
                <w:rFonts w:asciiTheme="minorHAnsi" w:hAnsiTheme="minorHAnsi" w:cstheme="minorHAnsi"/>
                <w:lang w:eastAsia="fr-FR"/>
              </w:rPr>
            </w:pPr>
          </w:p>
        </w:tc>
        <w:tc>
          <w:tcPr>
            <w:tcW w:w="1071" w:type="dxa"/>
            <w:tcBorders>
              <w:top w:val="single" w:sz="12" w:space="0" w:color="9BBB59"/>
              <w:left w:val="single" w:sz="12" w:space="0" w:color="9BBB59"/>
              <w:bottom w:val="single" w:sz="12" w:space="0" w:color="9BBB59"/>
              <w:right w:val="single" w:sz="12" w:space="0" w:color="9BBB59"/>
            </w:tcBorders>
            <w:vAlign w:val="center"/>
          </w:tcPr>
          <w:p w14:paraId="05E2633F" w14:textId="6D195493" w:rsidR="00561B2E" w:rsidRPr="00D316FB" w:rsidRDefault="00561B2E" w:rsidP="00D679CF">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C2</w:t>
            </w:r>
          </w:p>
        </w:tc>
        <w:tc>
          <w:tcPr>
            <w:tcW w:w="127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1CDECEE0" w14:textId="4108B3B1"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500" w:type="dxa"/>
            <w:tcBorders>
              <w:top w:val="single" w:sz="12" w:space="0" w:color="9BBB59"/>
              <w:left w:val="single" w:sz="12" w:space="0" w:color="9BBB59"/>
              <w:bottom w:val="single" w:sz="12" w:space="0" w:color="9BBB59"/>
              <w:right w:val="single" w:sz="12" w:space="0" w:color="9BBB59"/>
            </w:tcBorders>
            <w:vAlign w:val="center"/>
          </w:tcPr>
          <w:p w14:paraId="2AB33BD2"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27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90AB5F7"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701"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6AF393ED" w14:textId="77777777" w:rsidR="00561B2E" w:rsidRPr="00D316FB" w:rsidRDefault="00561B2E" w:rsidP="00A0244C">
            <w:pPr>
              <w:widowControl w:val="0"/>
              <w:spacing w:line="240" w:lineRule="auto"/>
              <w:jc w:val="center"/>
              <w:rPr>
                <w:rFonts w:asciiTheme="minorHAnsi" w:hAnsiTheme="minorHAnsi" w:cstheme="minorHAnsi"/>
                <w:lang w:eastAsia="fr-FR"/>
              </w:rPr>
            </w:pPr>
          </w:p>
        </w:tc>
      </w:tr>
    </w:tbl>
    <w:p w14:paraId="76D2E7A8" w14:textId="77777777" w:rsidR="000D1816" w:rsidRPr="00D316FB" w:rsidRDefault="000D1816">
      <w:pPr>
        <w:spacing w:line="240" w:lineRule="auto"/>
        <w:rPr>
          <w:rFonts w:asciiTheme="minorHAnsi" w:hAnsiTheme="minorHAnsi" w:cstheme="minorHAnsi"/>
          <w:lang w:eastAsia="fr-FR"/>
        </w:rPr>
      </w:pPr>
    </w:p>
    <w:p w14:paraId="140E0B80" w14:textId="77777777" w:rsidR="000D1816" w:rsidRPr="00D316FB" w:rsidRDefault="000D1816">
      <w:pPr>
        <w:spacing w:line="240" w:lineRule="auto"/>
        <w:rPr>
          <w:rFonts w:asciiTheme="minorHAnsi" w:hAnsiTheme="minorHAnsi" w:cstheme="minorHAnsi"/>
          <w:lang w:eastAsia="fr-FR"/>
        </w:rPr>
      </w:pPr>
    </w:p>
    <w:p w14:paraId="79DBDD87" w14:textId="77777777" w:rsidR="000D1816" w:rsidRPr="00D316FB" w:rsidRDefault="000C2A58">
      <w:pPr>
        <w:rPr>
          <w:rFonts w:asciiTheme="minorHAnsi" w:hAnsiTheme="minorHAnsi" w:cstheme="minorHAnsi"/>
          <w:u w:val="single"/>
          <w:lang w:eastAsia="fr-FR"/>
        </w:rPr>
      </w:pPr>
      <w:r w:rsidRPr="00D316FB">
        <w:rPr>
          <w:rFonts w:asciiTheme="minorHAnsi" w:hAnsiTheme="minorHAnsi" w:cstheme="minorHAnsi"/>
          <w:u w:val="single"/>
          <w:lang w:eastAsia="fr-FR"/>
        </w:rPr>
        <w:t>Filière technique</w:t>
      </w:r>
    </w:p>
    <w:p w14:paraId="02CE6E72" w14:textId="77777777" w:rsidR="000D1816" w:rsidRPr="00D316FB" w:rsidRDefault="000D1816">
      <w:pPr>
        <w:spacing w:line="240" w:lineRule="auto"/>
        <w:rPr>
          <w:rFonts w:asciiTheme="minorHAnsi" w:hAnsiTheme="minorHAnsi" w:cstheme="minorHAnsi"/>
          <w:lang w:eastAsia="fr-FR"/>
        </w:rPr>
      </w:pPr>
    </w:p>
    <w:p w14:paraId="446FBC31" w14:textId="77777777" w:rsidR="000D1816" w:rsidRPr="00D316FB" w:rsidRDefault="000C2A58">
      <w:pPr>
        <w:spacing w:line="240" w:lineRule="auto"/>
        <w:rPr>
          <w:rFonts w:asciiTheme="minorHAnsi" w:hAnsiTheme="minorHAnsi" w:cstheme="minorHAnsi"/>
          <w:lang w:eastAsia="fr-FR"/>
        </w:rPr>
      </w:pPr>
      <w:r w:rsidRPr="00D316FB">
        <w:rPr>
          <w:rFonts w:asciiTheme="minorHAnsi" w:hAnsiTheme="minorHAnsi" w:cstheme="minorHAnsi"/>
          <w:lang w:eastAsia="fr-FR"/>
        </w:rPr>
        <w:t>(…)</w:t>
      </w:r>
    </w:p>
    <w:p w14:paraId="0D938729" w14:textId="77777777" w:rsidR="000D1816" w:rsidRPr="00D316FB" w:rsidRDefault="000D1816">
      <w:pPr>
        <w:spacing w:line="240" w:lineRule="auto"/>
        <w:rPr>
          <w:rFonts w:asciiTheme="minorHAnsi" w:hAnsiTheme="minorHAnsi" w:cstheme="minorHAnsi"/>
          <w:lang w:eastAsia="fr-FR"/>
        </w:rPr>
      </w:pPr>
    </w:p>
    <w:p w14:paraId="0F88C7D2" w14:textId="77777777" w:rsidR="000D1816" w:rsidRPr="00D316FB" w:rsidRDefault="000D1816">
      <w:pPr>
        <w:rPr>
          <w:rFonts w:asciiTheme="minorHAnsi" w:hAnsiTheme="minorHAnsi" w:cstheme="minorHAnsi"/>
          <w:lang w:eastAsia="fr-FR"/>
        </w:rPr>
      </w:pPr>
    </w:p>
    <w:p w14:paraId="0C21470E" w14:textId="77777777" w:rsidR="000D1816" w:rsidRPr="00D316FB" w:rsidRDefault="000C2A58">
      <w:pPr>
        <w:rPr>
          <w:rFonts w:asciiTheme="minorHAnsi" w:hAnsiTheme="minorHAnsi" w:cstheme="minorHAnsi"/>
          <w:b/>
          <w:bCs/>
          <w:u w:val="single"/>
          <w:lang w:eastAsia="fr-FR"/>
        </w:rPr>
      </w:pPr>
      <w:r w:rsidRPr="00D316FB">
        <w:rPr>
          <w:rFonts w:asciiTheme="minorHAnsi" w:hAnsiTheme="minorHAnsi" w:cstheme="minorHAnsi"/>
          <w:b/>
          <w:bCs/>
          <w:u w:val="single"/>
          <w:lang w:eastAsia="fr-FR"/>
        </w:rPr>
        <w:t>Article 7 : cumuls possibles</w:t>
      </w:r>
    </w:p>
    <w:p w14:paraId="73AF960F" w14:textId="77777777" w:rsidR="000D1816" w:rsidRPr="00D316FB" w:rsidRDefault="000D1816">
      <w:pPr>
        <w:rPr>
          <w:rFonts w:asciiTheme="minorHAnsi" w:hAnsiTheme="minorHAnsi" w:cstheme="minorHAnsi"/>
          <w:color w:val="auto"/>
          <w:lang w:eastAsia="fr-FR"/>
        </w:rPr>
      </w:pPr>
    </w:p>
    <w:p w14:paraId="321CC392" w14:textId="77777777" w:rsidR="000D1816" w:rsidRPr="00D316FB" w:rsidRDefault="000C2A58">
      <w:pPr>
        <w:rPr>
          <w:rFonts w:asciiTheme="minorHAnsi" w:hAnsiTheme="minorHAnsi" w:cstheme="minorHAnsi"/>
          <w:color w:val="auto"/>
        </w:rPr>
      </w:pPr>
      <w:r w:rsidRPr="00D316FB">
        <w:rPr>
          <w:rStyle w:val="Normal10"/>
          <w:rFonts w:asciiTheme="minorHAnsi" w:eastAsiaTheme="majorEastAsia" w:hAnsiTheme="minorHAnsi" w:cstheme="minorHAnsi"/>
          <w:color w:val="auto"/>
        </w:rPr>
        <w:t>Le RIFSEEP est</w:t>
      </w:r>
      <w:r w:rsidRPr="00D316FB">
        <w:rPr>
          <w:rFonts w:asciiTheme="minorHAnsi" w:hAnsiTheme="minorHAnsi" w:cstheme="minorHAnsi"/>
          <w:color w:val="auto"/>
        </w:rPr>
        <w:t xml:space="preserve"> exclusif de toutes autres primes et indemnités liées aux fonctions et à la manière de servir.</w:t>
      </w:r>
    </w:p>
    <w:p w14:paraId="14879747" w14:textId="77777777" w:rsidR="000D1816" w:rsidRPr="00D316FB" w:rsidRDefault="000C2A58">
      <w:pPr>
        <w:rPr>
          <w:rFonts w:asciiTheme="minorHAnsi" w:hAnsiTheme="minorHAnsi" w:cstheme="minorHAnsi"/>
          <w:color w:val="auto"/>
          <w:lang w:eastAsia="fr-FR"/>
        </w:rPr>
      </w:pPr>
      <w:bookmarkStart w:id="4" w:name="_Hlk213829920"/>
      <w:r w:rsidRPr="00D316FB">
        <w:rPr>
          <w:rFonts w:asciiTheme="minorHAnsi" w:hAnsiTheme="minorHAnsi" w:cstheme="minorHAnsi"/>
          <w:color w:val="auto"/>
        </w:rPr>
        <w:t>Il est cumulable, par nature, avec les primes prévues par l’arrêté du 27 août 2015 pris en application de l'article 5 du décret n° 2014-513 du 20 mai 2014 portant création d'un régime indemnitaire tenant compte des fonctions, des sujétions, de l'expertise et de l'engagement professionnel dans la fonction publique de l’État.</w:t>
      </w:r>
    </w:p>
    <w:bookmarkEnd w:id="4"/>
    <w:p w14:paraId="30C32D1A" w14:textId="77777777" w:rsidR="000D1816" w:rsidRPr="00D316FB" w:rsidRDefault="000D1816">
      <w:pPr>
        <w:rPr>
          <w:rFonts w:asciiTheme="minorHAnsi" w:hAnsiTheme="minorHAnsi" w:cstheme="minorHAnsi"/>
          <w:color w:val="auto"/>
        </w:rPr>
      </w:pPr>
    </w:p>
    <w:p w14:paraId="7CEBF447" w14:textId="1E1F2E88" w:rsidR="009B678F" w:rsidRDefault="009B678F">
      <w:pPr>
        <w:tabs>
          <w:tab w:val="clear" w:pos="708"/>
        </w:tabs>
        <w:spacing w:line="240" w:lineRule="auto"/>
        <w:jc w:val="left"/>
        <w:rPr>
          <w:rFonts w:asciiTheme="minorHAnsi" w:hAnsiTheme="minorHAnsi" w:cstheme="minorHAnsi"/>
          <w:color w:val="auto"/>
        </w:rPr>
      </w:pPr>
      <w:r>
        <w:rPr>
          <w:rFonts w:asciiTheme="minorHAnsi" w:hAnsiTheme="minorHAnsi" w:cstheme="minorHAnsi"/>
          <w:color w:val="auto"/>
        </w:rPr>
        <w:br w:type="page"/>
      </w:r>
    </w:p>
    <w:p w14:paraId="2D48CEA1" w14:textId="77777777" w:rsidR="00BE2DD5" w:rsidRPr="00D316FB" w:rsidRDefault="00BE2DD5" w:rsidP="00BE2DD5">
      <w:pPr>
        <w:rPr>
          <w:rFonts w:asciiTheme="minorHAnsi" w:hAnsiTheme="minorHAnsi" w:cstheme="minorHAnsi"/>
          <w:color w:val="auto"/>
        </w:rPr>
      </w:pPr>
    </w:p>
    <w:p w14:paraId="030754E3" w14:textId="77777777" w:rsidR="00BE2DD5" w:rsidRPr="00D316FB" w:rsidRDefault="00BE2DD5" w:rsidP="00BE2DD5">
      <w:pPr>
        <w:rPr>
          <w:rFonts w:asciiTheme="minorHAnsi" w:hAnsiTheme="minorHAnsi" w:cstheme="minorHAnsi"/>
          <w:b/>
          <w:bCs/>
        </w:rPr>
      </w:pPr>
      <w:r w:rsidRPr="00D316FB">
        <w:rPr>
          <w:rFonts w:asciiTheme="minorHAnsi" w:hAnsiTheme="minorHAnsi" w:cstheme="minorHAnsi"/>
          <w:b/>
          <w:bCs/>
          <w:u w:val="single"/>
        </w:rPr>
        <w:t>Article 8 : Maintien à titre individuel</w:t>
      </w:r>
      <w:r w:rsidRPr="00D316FB">
        <w:rPr>
          <w:rFonts w:asciiTheme="minorHAnsi" w:hAnsiTheme="minorHAnsi" w:cstheme="minorHAnsi"/>
          <w:b/>
          <w:bCs/>
        </w:rPr>
        <w:t xml:space="preserve"> </w:t>
      </w:r>
      <w:r w:rsidRPr="00D316FB">
        <w:rPr>
          <w:rFonts w:asciiTheme="minorHAnsi" w:hAnsiTheme="minorHAnsi" w:cstheme="minorHAnsi"/>
          <w:i/>
          <w:iCs/>
          <w:highlight w:val="yellow"/>
        </w:rPr>
        <w:t>(le cas échéant)</w:t>
      </w:r>
    </w:p>
    <w:p w14:paraId="4B503D24" w14:textId="77777777" w:rsidR="00BE2DD5" w:rsidRPr="00D316FB" w:rsidRDefault="00BE2DD5" w:rsidP="00BE2DD5">
      <w:pPr>
        <w:rPr>
          <w:rFonts w:asciiTheme="minorHAnsi" w:hAnsiTheme="minorHAnsi" w:cstheme="minorHAnsi"/>
        </w:rPr>
      </w:pPr>
    </w:p>
    <w:p w14:paraId="60465C27" w14:textId="77777777" w:rsidR="00BE2DD5" w:rsidRPr="00D316FB" w:rsidRDefault="00BE2DD5" w:rsidP="00BE2DD5">
      <w:pPr>
        <w:rPr>
          <w:rFonts w:asciiTheme="minorHAnsi" w:hAnsiTheme="minorHAnsi" w:cstheme="minorHAnsi"/>
          <w:i/>
          <w:iCs/>
        </w:rPr>
      </w:pPr>
      <w:r w:rsidRPr="00D316FB">
        <w:rPr>
          <w:rFonts w:asciiTheme="minorHAnsi" w:hAnsiTheme="minorHAnsi" w:cstheme="minorHAnsi"/>
          <w:i/>
          <w:iCs/>
          <w:highlight w:val="yellow"/>
        </w:rPr>
        <w:t>Si mise en place du RIFSEEP, possibilité de prévoir un maintien :</w:t>
      </w:r>
    </w:p>
    <w:p w14:paraId="064A3F5B" w14:textId="77777777" w:rsidR="00BE2DD5" w:rsidRPr="00D316FB" w:rsidRDefault="00BE2DD5" w:rsidP="00BE2DD5">
      <w:pPr>
        <w:rPr>
          <w:rFonts w:asciiTheme="minorHAnsi" w:hAnsiTheme="minorHAnsi" w:cstheme="minorHAnsi"/>
        </w:rPr>
      </w:pPr>
    </w:p>
    <w:p w14:paraId="696D2AD9" w14:textId="77777777" w:rsidR="00BE2DD5" w:rsidRPr="00D316FB" w:rsidRDefault="00BE2DD5" w:rsidP="00BE2DD5">
      <w:pPr>
        <w:rPr>
          <w:rFonts w:asciiTheme="minorHAnsi" w:hAnsiTheme="minorHAnsi" w:cstheme="minorHAnsi"/>
        </w:rPr>
      </w:pPr>
      <w:r w:rsidRPr="00D316FB">
        <w:rPr>
          <w:rFonts w:asciiTheme="minorHAnsi" w:hAnsiTheme="minorHAnsi" w:cstheme="minorHAnsi"/>
        </w:rPr>
        <w:t>Au titre du principe de libre administration des collectivités territoriales, l’organe délibérant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l’agent.</w:t>
      </w:r>
    </w:p>
    <w:p w14:paraId="1C11A7CB" w14:textId="77777777" w:rsidR="00BE2DD5" w:rsidRPr="00D316FB" w:rsidRDefault="00BE2DD5" w:rsidP="00BE2DD5">
      <w:pPr>
        <w:rPr>
          <w:rFonts w:asciiTheme="minorHAnsi" w:hAnsiTheme="minorHAnsi" w:cstheme="minorHAnsi"/>
        </w:rPr>
      </w:pPr>
      <w:r w:rsidRPr="00D316FB">
        <w:rPr>
          <w:rFonts w:asciiTheme="minorHAnsi" w:hAnsiTheme="minorHAnsi" w:cstheme="minorHAnsi"/>
        </w:rPr>
        <w:t>Ce montant est conservé au titre de l'indemnité de fonctions, de sujétions et d'expertise.</w:t>
      </w:r>
    </w:p>
    <w:p w14:paraId="6C5ECBDE" w14:textId="77777777" w:rsidR="00BE2DD5" w:rsidRPr="00D316FB" w:rsidRDefault="00BE2DD5" w:rsidP="00BE2DD5">
      <w:pPr>
        <w:rPr>
          <w:rFonts w:asciiTheme="minorHAnsi" w:hAnsiTheme="minorHAnsi" w:cstheme="minorHAnsi"/>
        </w:rPr>
      </w:pPr>
    </w:p>
    <w:p w14:paraId="0BBFFB8A" w14:textId="77777777" w:rsidR="00BE2DD5" w:rsidRPr="00D316FB" w:rsidRDefault="00BE2DD5" w:rsidP="00BE2DD5">
      <w:pPr>
        <w:rPr>
          <w:rFonts w:asciiTheme="minorHAnsi" w:hAnsiTheme="minorHAnsi" w:cstheme="minorHAnsi"/>
          <w:i/>
          <w:iCs/>
        </w:rPr>
      </w:pPr>
      <w:r w:rsidRPr="00D316FB">
        <w:rPr>
          <w:rFonts w:asciiTheme="minorHAnsi" w:hAnsiTheme="minorHAnsi" w:cstheme="minorHAnsi"/>
          <w:i/>
          <w:iCs/>
          <w:highlight w:val="yellow"/>
        </w:rPr>
        <w:t>Si modification du RIFSEEP, possibilité de conserver le maintien déjà acquis mais pas de possibilité de prévoir de maintien pour d’autres agents :</w:t>
      </w:r>
    </w:p>
    <w:p w14:paraId="5F218239" w14:textId="77777777" w:rsidR="00BE2DD5" w:rsidRPr="00D316FB" w:rsidRDefault="00BE2DD5" w:rsidP="00BE2DD5">
      <w:pPr>
        <w:rPr>
          <w:rFonts w:asciiTheme="minorHAnsi" w:hAnsiTheme="minorHAnsi" w:cstheme="minorHAnsi"/>
        </w:rPr>
      </w:pPr>
    </w:p>
    <w:p w14:paraId="238D9B2D" w14:textId="77777777" w:rsidR="00BE2DD5" w:rsidRPr="00D316FB" w:rsidRDefault="00BE2DD5" w:rsidP="00BE2DD5">
      <w:pPr>
        <w:rPr>
          <w:rFonts w:asciiTheme="minorHAnsi" w:hAnsiTheme="minorHAnsi" w:cstheme="minorHAnsi"/>
        </w:rPr>
      </w:pPr>
      <w:r w:rsidRPr="00D316FB">
        <w:rPr>
          <w:rFonts w:asciiTheme="minorHAnsi" w:hAnsiTheme="minorHAnsi" w:cstheme="minorHAnsi"/>
        </w:rPr>
        <w:t>Lors de la modification du RIFSEEP, l’agent qui a bénéficié du maintien du montant indemnitaire lors de la mise en place du RIFSEEP, conserve ce montant au titre du principe de libre administration des collectivités territoriales.</w:t>
      </w:r>
    </w:p>
    <w:p w14:paraId="0A86D85B" w14:textId="77777777" w:rsidR="00BE2DD5" w:rsidRDefault="00BE2DD5" w:rsidP="00BE2DD5">
      <w:pPr>
        <w:rPr>
          <w:rFonts w:asciiTheme="minorHAnsi" w:hAnsiTheme="minorHAnsi" w:cstheme="minorHAnsi"/>
        </w:rPr>
      </w:pPr>
    </w:p>
    <w:p w14:paraId="0F2AA9D9" w14:textId="77777777" w:rsidR="000D1816" w:rsidRPr="00D316FB" w:rsidRDefault="000C2A58">
      <w:pPr>
        <w:jc w:val="center"/>
        <w:rPr>
          <w:rFonts w:asciiTheme="minorHAnsi" w:hAnsiTheme="minorHAnsi" w:cstheme="minorHAnsi"/>
        </w:rPr>
      </w:pPr>
      <w:r w:rsidRPr="00D316FB">
        <w:rPr>
          <w:rFonts w:asciiTheme="minorHAnsi" w:hAnsiTheme="minorHAnsi" w:cstheme="minorHAnsi"/>
        </w:rPr>
        <w:t>-----</w:t>
      </w:r>
    </w:p>
    <w:p w14:paraId="72C29B6F" w14:textId="77777777" w:rsidR="000D1816" w:rsidRPr="00D316FB" w:rsidRDefault="000D1816">
      <w:pPr>
        <w:rPr>
          <w:rFonts w:asciiTheme="minorHAnsi" w:hAnsiTheme="minorHAnsi" w:cstheme="minorHAnsi"/>
        </w:rPr>
      </w:pPr>
    </w:p>
    <w:p w14:paraId="2ED1D49B" w14:textId="77777777" w:rsidR="000D1816" w:rsidRPr="00D316FB" w:rsidRDefault="000C2A58">
      <w:pPr>
        <w:rPr>
          <w:rFonts w:asciiTheme="minorHAnsi" w:hAnsiTheme="minorHAnsi" w:cstheme="minorHAnsi"/>
        </w:rPr>
      </w:pPr>
      <w:r w:rsidRPr="00D316FB">
        <w:rPr>
          <w:rFonts w:asciiTheme="minorHAnsi" w:hAnsiTheme="minorHAnsi" w:cstheme="minorHAnsi"/>
        </w:rPr>
        <w:t>Après en avoir délibéré, l’assemblée délibérante</w:t>
      </w:r>
      <w:r w:rsidRPr="00D316FB">
        <w:rPr>
          <w:rFonts w:asciiTheme="minorHAnsi" w:hAnsiTheme="minorHAnsi" w:cstheme="minorHAnsi"/>
          <w:i/>
        </w:rPr>
        <w:t xml:space="preserve"> </w:t>
      </w:r>
      <w:r w:rsidRPr="00D316FB">
        <w:rPr>
          <w:rFonts w:asciiTheme="minorHAnsi" w:hAnsiTheme="minorHAnsi" w:cstheme="minorHAnsi"/>
        </w:rPr>
        <w:t>décide :</w:t>
      </w:r>
    </w:p>
    <w:p w14:paraId="42D60BB6" w14:textId="495965FE" w:rsidR="000D1816" w:rsidRPr="00D316FB" w:rsidRDefault="000C2A58">
      <w:pPr>
        <w:pStyle w:val="Paragraphedeliste"/>
        <w:numPr>
          <w:ilvl w:val="0"/>
          <w:numId w:val="2"/>
        </w:numPr>
        <w:rPr>
          <w:rFonts w:asciiTheme="minorHAnsi" w:hAnsiTheme="minorHAnsi" w:cstheme="minorHAnsi"/>
        </w:rPr>
      </w:pPr>
      <w:proofErr w:type="gramStart"/>
      <w:r w:rsidRPr="00D316FB">
        <w:rPr>
          <w:rFonts w:asciiTheme="minorHAnsi" w:hAnsiTheme="minorHAnsi" w:cstheme="minorHAnsi"/>
          <w:i/>
          <w:iCs/>
          <w:highlight w:val="yellow"/>
        </w:rPr>
        <w:t>d’instaurer</w:t>
      </w:r>
      <w:proofErr w:type="gramEnd"/>
      <w:r w:rsidR="006002AF" w:rsidRPr="00D316FB">
        <w:rPr>
          <w:rFonts w:asciiTheme="minorHAnsi" w:hAnsiTheme="minorHAnsi" w:cstheme="minorHAnsi"/>
          <w:i/>
          <w:iCs/>
          <w:highlight w:val="yellow"/>
        </w:rPr>
        <w:t>/modifier</w:t>
      </w:r>
      <w:r w:rsidRPr="00D316FB">
        <w:rPr>
          <w:rFonts w:asciiTheme="minorHAnsi" w:hAnsiTheme="minorHAnsi" w:cstheme="minorHAnsi"/>
        </w:rPr>
        <w:t xml:space="preserve"> un régime indemnitaire tenant compte </w:t>
      </w:r>
      <w:r w:rsidRPr="00D316FB">
        <w:rPr>
          <w:rFonts w:asciiTheme="minorHAnsi" w:hAnsiTheme="minorHAnsi" w:cstheme="minorHAnsi"/>
          <w:lang w:eastAsia="fr-FR"/>
        </w:rPr>
        <w:t>fonctions, des sujétions, de l’expertise et de l’engagement professionnel tel que présenté ci-dessus ;</w:t>
      </w:r>
    </w:p>
    <w:p w14:paraId="288C10F2" w14:textId="7820EDF7" w:rsidR="000D1816" w:rsidRPr="00D316FB" w:rsidRDefault="000C2A58">
      <w:pPr>
        <w:pStyle w:val="Paragraphedeliste"/>
        <w:numPr>
          <w:ilvl w:val="0"/>
          <w:numId w:val="2"/>
        </w:numPr>
        <w:rPr>
          <w:rFonts w:asciiTheme="minorHAnsi" w:hAnsiTheme="minorHAnsi" w:cstheme="minorHAnsi"/>
          <w:lang w:eastAsia="fr-FR"/>
        </w:rPr>
      </w:pPr>
      <w:proofErr w:type="gramStart"/>
      <w:r w:rsidRPr="00D316FB">
        <w:rPr>
          <w:rFonts w:asciiTheme="minorHAnsi" w:hAnsiTheme="minorHAnsi" w:cstheme="minorHAnsi"/>
          <w:lang w:eastAsia="fr-FR"/>
        </w:rPr>
        <w:t>d’autoriser</w:t>
      </w:r>
      <w:proofErr w:type="gramEnd"/>
      <w:r w:rsidRPr="00D316FB">
        <w:rPr>
          <w:rFonts w:asciiTheme="minorHAnsi" w:hAnsiTheme="minorHAnsi" w:cstheme="minorHAnsi"/>
          <w:lang w:eastAsia="fr-FR"/>
        </w:rPr>
        <w:t xml:space="preserve"> </w:t>
      </w:r>
      <w:r w:rsidRPr="00D316FB">
        <w:rPr>
          <w:rFonts w:asciiTheme="minorHAnsi" w:hAnsiTheme="minorHAnsi" w:cstheme="minorHAnsi"/>
          <w:i/>
          <w:highlight w:val="yellow"/>
          <w:lang w:eastAsia="fr-FR"/>
        </w:rPr>
        <w:t>le</w:t>
      </w:r>
      <w:r w:rsidR="002605E6">
        <w:rPr>
          <w:rFonts w:asciiTheme="minorHAnsi" w:hAnsiTheme="minorHAnsi" w:cstheme="minorHAnsi"/>
          <w:i/>
          <w:highlight w:val="yellow"/>
          <w:lang w:eastAsia="fr-FR"/>
        </w:rPr>
        <w:t>/la</w:t>
      </w:r>
      <w:r w:rsidRPr="00D316FB">
        <w:rPr>
          <w:rFonts w:asciiTheme="minorHAnsi" w:hAnsiTheme="minorHAnsi" w:cstheme="minorHAnsi"/>
          <w:i/>
          <w:highlight w:val="yellow"/>
          <w:lang w:eastAsia="fr-FR"/>
        </w:rPr>
        <w:t xml:space="preserve"> Maire/Président</w:t>
      </w:r>
      <w:r w:rsidRPr="00D316FB">
        <w:rPr>
          <w:rFonts w:asciiTheme="minorHAnsi" w:hAnsiTheme="minorHAnsi" w:cstheme="minorHAnsi"/>
          <w:lang w:eastAsia="fr-FR"/>
        </w:rPr>
        <w:t xml:space="preserve"> à fixer par arrêté individuel le montant de l’IFSE et du CIA versés aux agents concernés dans le respect des dispositions fixées ci-dessus ;</w:t>
      </w:r>
    </w:p>
    <w:p w14:paraId="2072E6DD" w14:textId="77777777" w:rsidR="000D1816" w:rsidRPr="002605E6" w:rsidRDefault="000C2A58">
      <w:pPr>
        <w:pStyle w:val="Paragraphedeliste"/>
        <w:numPr>
          <w:ilvl w:val="0"/>
          <w:numId w:val="2"/>
        </w:numPr>
        <w:rPr>
          <w:rFonts w:asciiTheme="minorHAnsi" w:hAnsiTheme="minorHAnsi" w:cstheme="minorHAnsi"/>
          <w:i/>
          <w:iCs/>
        </w:rPr>
      </w:pPr>
      <w:proofErr w:type="gramStart"/>
      <w:r w:rsidRPr="00D316FB">
        <w:rPr>
          <w:rFonts w:asciiTheme="minorHAnsi" w:hAnsiTheme="minorHAnsi" w:cstheme="minorHAnsi"/>
        </w:rPr>
        <w:t>d’abroger</w:t>
      </w:r>
      <w:proofErr w:type="gramEnd"/>
      <w:r w:rsidRPr="00D316FB">
        <w:rPr>
          <w:rFonts w:asciiTheme="minorHAnsi" w:hAnsiTheme="minorHAnsi" w:cstheme="minorHAnsi"/>
        </w:rPr>
        <w:t xml:space="preserve"> les délibérations </w:t>
      </w:r>
      <w:r w:rsidRPr="002605E6">
        <w:rPr>
          <w:rFonts w:asciiTheme="minorHAnsi" w:hAnsiTheme="minorHAnsi" w:cstheme="minorHAnsi"/>
          <w:i/>
          <w:iCs/>
          <w:highlight w:val="yellow"/>
        </w:rPr>
        <w:t>n°… du …/…/…, n°… du …/…/…, …</w:t>
      </w:r>
    </w:p>
    <w:p w14:paraId="730F62AE" w14:textId="77777777" w:rsidR="000D1816" w:rsidRPr="00D316FB" w:rsidRDefault="000C2A58">
      <w:pPr>
        <w:pStyle w:val="Paragraphedeliste"/>
        <w:numPr>
          <w:ilvl w:val="0"/>
          <w:numId w:val="2"/>
        </w:numPr>
        <w:rPr>
          <w:rFonts w:asciiTheme="minorHAnsi" w:hAnsiTheme="minorHAnsi" w:cstheme="minorHAnsi"/>
          <w:lang w:eastAsia="fr-FR"/>
        </w:rPr>
      </w:pPr>
      <w:proofErr w:type="gramStart"/>
      <w:r w:rsidRPr="00D316FB">
        <w:rPr>
          <w:rFonts w:asciiTheme="minorHAnsi" w:hAnsiTheme="minorHAnsi" w:cstheme="minorHAnsi"/>
          <w:lang w:eastAsia="fr-FR"/>
        </w:rPr>
        <w:t>de</w:t>
      </w:r>
      <w:proofErr w:type="gramEnd"/>
      <w:r w:rsidRPr="00D316FB">
        <w:rPr>
          <w:rFonts w:asciiTheme="minorHAnsi" w:hAnsiTheme="minorHAnsi" w:cstheme="minorHAnsi"/>
          <w:lang w:eastAsia="fr-FR"/>
        </w:rPr>
        <w:t xml:space="preserve"> prévoir et d’inscrire les crédits correspondants au budget.</w:t>
      </w:r>
    </w:p>
    <w:p w14:paraId="3049A878" w14:textId="77777777" w:rsidR="000D1816" w:rsidRPr="00D316FB" w:rsidRDefault="000D1816">
      <w:pPr>
        <w:rPr>
          <w:rFonts w:asciiTheme="minorHAnsi" w:hAnsiTheme="minorHAnsi" w:cstheme="minorHAnsi"/>
          <w:lang w:eastAsia="fr-FR"/>
        </w:rPr>
      </w:pPr>
    </w:p>
    <w:p w14:paraId="14D0D5CB" w14:textId="77777777" w:rsidR="000D1816" w:rsidRPr="00D316FB" w:rsidRDefault="000D1816">
      <w:pPr>
        <w:rPr>
          <w:rFonts w:asciiTheme="minorHAnsi" w:hAnsiTheme="minorHAnsi" w:cstheme="minorHAnsi"/>
          <w:lang w:eastAsia="fr-FR"/>
        </w:rPr>
      </w:pPr>
    </w:p>
    <w:p w14:paraId="2AA68A30" w14:textId="77777777" w:rsidR="000D1816" w:rsidRPr="00D316FB" w:rsidRDefault="000C2A58">
      <w:pPr>
        <w:rPr>
          <w:rFonts w:asciiTheme="minorHAnsi" w:hAnsiTheme="minorHAnsi" w:cstheme="minorHAnsi"/>
          <w:lang w:eastAsia="fr-FR"/>
        </w:rPr>
      </w:pPr>
      <w:r w:rsidRPr="00D316FB">
        <w:rPr>
          <w:rFonts w:asciiTheme="minorHAnsi" w:hAnsiTheme="minorHAnsi" w:cstheme="minorHAnsi"/>
          <w:lang w:eastAsia="fr-FR"/>
        </w:rPr>
        <w:t>Les dispositions de la présente délibération prendront effet au plus tôt à la date de transmission de la délibération au contrôle de légalité au regard du principe de non-rétroactivité d’un acte réglementaire et de son caractère exécutoire dès lors qu’il a été procédé à la transmission de cet acte au représentant de l’État dans le département.</w:t>
      </w:r>
    </w:p>
    <w:p w14:paraId="52102B2E" w14:textId="77777777" w:rsidR="000D1816" w:rsidRPr="00D316FB" w:rsidRDefault="000D1816">
      <w:pPr>
        <w:rPr>
          <w:rFonts w:asciiTheme="minorHAnsi" w:hAnsiTheme="minorHAnsi" w:cstheme="minorHAnsi"/>
          <w:lang w:eastAsia="fr-FR"/>
        </w:rPr>
      </w:pPr>
    </w:p>
    <w:p w14:paraId="51555216" w14:textId="77777777" w:rsidR="000D1816" w:rsidRPr="00D316FB" w:rsidRDefault="000C2A58">
      <w:pPr>
        <w:rPr>
          <w:rFonts w:asciiTheme="minorHAnsi" w:hAnsiTheme="minorHAnsi" w:cstheme="minorHAnsi"/>
          <w:lang w:eastAsia="fr-FR"/>
        </w:rPr>
      </w:pPr>
      <w:r w:rsidRPr="00D316FB">
        <w:rPr>
          <w:rFonts w:asciiTheme="minorHAnsi" w:hAnsiTheme="minorHAnsi" w:cstheme="minorHAnsi"/>
          <w:lang w:eastAsia="fr-FR"/>
        </w:rPr>
        <w:t>Ainsi fait et délibéré les jours, mois et an ci-dessous.</w:t>
      </w:r>
    </w:p>
    <w:p w14:paraId="513AEFAE" w14:textId="77777777" w:rsidR="000D1816" w:rsidRPr="00D316FB" w:rsidRDefault="000D1816">
      <w:pPr>
        <w:rPr>
          <w:rFonts w:asciiTheme="minorHAnsi" w:hAnsiTheme="minorHAnsi" w:cstheme="minorHAnsi"/>
          <w:lang w:eastAsia="fr-FR"/>
        </w:rPr>
      </w:pPr>
    </w:p>
    <w:p w14:paraId="5D09D04F" w14:textId="77777777" w:rsidR="000D1816" w:rsidRPr="002605E6" w:rsidRDefault="000C2A58">
      <w:pPr>
        <w:rPr>
          <w:rFonts w:asciiTheme="minorHAnsi" w:hAnsiTheme="minorHAnsi" w:cstheme="minorHAnsi"/>
          <w:i/>
          <w:iCs/>
          <w:highlight w:val="yellow"/>
          <w:lang w:eastAsia="fr-FR"/>
        </w:rPr>
      </w:pPr>
      <w:r w:rsidRPr="002605E6">
        <w:rPr>
          <w:rFonts w:asciiTheme="minorHAnsi" w:hAnsiTheme="minorHAnsi" w:cstheme="minorHAnsi"/>
          <w:i/>
          <w:iCs/>
          <w:highlight w:val="yellow"/>
          <w:lang w:eastAsia="fr-FR"/>
        </w:rPr>
        <w:t>Fait à ..................................,</w:t>
      </w:r>
    </w:p>
    <w:p w14:paraId="5C894854" w14:textId="77777777" w:rsidR="000D1816" w:rsidRPr="002605E6" w:rsidRDefault="000D1816">
      <w:pPr>
        <w:rPr>
          <w:rFonts w:asciiTheme="minorHAnsi" w:hAnsiTheme="minorHAnsi" w:cstheme="minorHAnsi"/>
          <w:i/>
          <w:iCs/>
          <w:highlight w:val="yellow"/>
          <w:lang w:eastAsia="fr-FR"/>
        </w:rPr>
      </w:pPr>
    </w:p>
    <w:p w14:paraId="19A8B25C" w14:textId="77777777" w:rsidR="000D1816" w:rsidRPr="002605E6" w:rsidRDefault="000D1816">
      <w:pPr>
        <w:rPr>
          <w:rFonts w:asciiTheme="minorHAnsi" w:hAnsiTheme="minorHAnsi" w:cstheme="minorHAnsi"/>
          <w:i/>
          <w:iCs/>
          <w:highlight w:val="yellow"/>
          <w:lang w:eastAsia="fr-FR"/>
        </w:rPr>
      </w:pPr>
    </w:p>
    <w:p w14:paraId="77CF1FDA" w14:textId="77777777" w:rsidR="000D1816" w:rsidRPr="002605E6" w:rsidRDefault="000C2A58">
      <w:pPr>
        <w:rPr>
          <w:rFonts w:asciiTheme="minorHAnsi" w:hAnsiTheme="minorHAnsi" w:cstheme="minorHAnsi"/>
          <w:i/>
          <w:iCs/>
          <w:lang w:eastAsia="fr-FR"/>
        </w:rPr>
      </w:pPr>
      <w:r w:rsidRPr="002605E6">
        <w:rPr>
          <w:rFonts w:asciiTheme="minorHAnsi" w:hAnsiTheme="minorHAnsi" w:cstheme="minorHAnsi"/>
          <w:i/>
          <w:iCs/>
          <w:highlight w:val="yellow"/>
          <w:lang w:eastAsia="fr-FR"/>
        </w:rPr>
        <w:t>Le ..........................</w:t>
      </w:r>
    </w:p>
    <w:p w14:paraId="6005E362" w14:textId="77777777" w:rsidR="000D1816" w:rsidRPr="00D316FB" w:rsidRDefault="000D1816">
      <w:pPr>
        <w:rPr>
          <w:rFonts w:asciiTheme="minorHAnsi" w:hAnsiTheme="minorHAnsi" w:cstheme="minorHAnsi"/>
          <w:lang w:eastAsia="fr-FR"/>
        </w:rPr>
      </w:pPr>
    </w:p>
    <w:p w14:paraId="5CF103BC" w14:textId="1A1002A7" w:rsidR="006002AF" w:rsidRPr="00D316FB" w:rsidRDefault="006002AF">
      <w:pPr>
        <w:tabs>
          <w:tab w:val="clear" w:pos="708"/>
        </w:tabs>
        <w:spacing w:line="240" w:lineRule="auto"/>
        <w:jc w:val="left"/>
        <w:rPr>
          <w:rFonts w:asciiTheme="minorHAnsi" w:hAnsiTheme="minorHAnsi" w:cstheme="minorHAnsi"/>
          <w:lang w:eastAsia="fr-FR"/>
        </w:rPr>
      </w:pPr>
    </w:p>
    <w:p w14:paraId="7E5AEA34" w14:textId="77777777" w:rsidR="000D1816" w:rsidRPr="00D316FB" w:rsidRDefault="000D1816">
      <w:pPr>
        <w:rPr>
          <w:rFonts w:asciiTheme="minorHAnsi" w:hAnsiTheme="minorHAnsi" w:cstheme="minorHAnsi"/>
          <w:lang w:eastAsia="fr-FR"/>
        </w:rPr>
      </w:pPr>
    </w:p>
    <w:p w14:paraId="39CA85C9" w14:textId="76D46FBE" w:rsidR="000D1816" w:rsidRPr="00D316FB" w:rsidRDefault="00F92F01">
      <w:pPr>
        <w:rPr>
          <w:rFonts w:asciiTheme="minorHAnsi" w:hAnsiTheme="minorHAnsi" w:cstheme="minorHAnsi"/>
        </w:rPr>
      </w:pPr>
      <w:r w:rsidRPr="00F92F01">
        <w:rPr>
          <w:rFonts w:asciiTheme="minorHAnsi" w:hAnsiTheme="minorHAnsi" w:cstheme="minorHAnsi"/>
          <w:i/>
          <w:iCs/>
          <w:highlight w:val="yellow"/>
          <w:lang w:eastAsia="fr-FR"/>
        </w:rPr>
        <w:t>Madame la Maire / Monsieur le Maire / Madame la Présidente / Monsieur le Président</w:t>
      </w:r>
    </w:p>
    <w:p w14:paraId="7A88262F" w14:textId="77777777" w:rsidR="000D1816" w:rsidRPr="00D316FB" w:rsidRDefault="000D1816">
      <w:pPr>
        <w:rPr>
          <w:rFonts w:asciiTheme="minorHAnsi" w:hAnsiTheme="minorHAnsi" w:cstheme="minorHAnsi"/>
        </w:rPr>
      </w:pPr>
    </w:p>
    <w:p w14:paraId="542DD980" w14:textId="6074DBA6" w:rsidR="000D1816" w:rsidRPr="00D316FB" w:rsidRDefault="00F92F01">
      <w:pPr>
        <w:rPr>
          <w:rStyle w:val="Lienhypertexte"/>
          <w:rFonts w:asciiTheme="minorHAnsi" w:eastAsiaTheme="majorEastAsia" w:hAnsiTheme="minorHAnsi" w:cstheme="minorHAnsi"/>
          <w:bCs/>
          <w:iCs/>
        </w:rPr>
      </w:pPr>
      <w:r w:rsidRPr="00F92F01">
        <w:rPr>
          <w:rFonts w:asciiTheme="minorHAnsi" w:hAnsiTheme="minorHAnsi" w:cstheme="minorHAnsi"/>
          <w:i/>
          <w:iCs/>
          <w:highlight w:val="yellow"/>
          <w:lang w:eastAsia="fr-FR"/>
        </w:rPr>
        <w:t xml:space="preserve">Madame la Maire / Monsieur le Maire / Madame la Présidente / Monsieur le Président </w:t>
      </w:r>
      <w:r w:rsidR="002605E6" w:rsidRPr="00D316FB">
        <w:rPr>
          <w:rFonts w:asciiTheme="minorHAnsi" w:hAnsiTheme="minorHAnsi" w:cstheme="minorHAnsi"/>
        </w:rPr>
        <w:t xml:space="preserve">informe que la présente décision peut faire l’objet d’un recours pour excès de pouvoir devant le Tribunal Administratif de Toulouse dans un délai de 2 mois, à compter de la présente publication </w:t>
      </w:r>
      <w:r w:rsidR="002605E6" w:rsidRPr="00D316FB">
        <w:rPr>
          <w:rFonts w:asciiTheme="minorHAnsi" w:hAnsiTheme="minorHAnsi" w:cstheme="minorHAnsi"/>
          <w:bCs/>
          <w:iCs/>
        </w:rPr>
        <w:t xml:space="preserve">par courrier postal (68 rue Raymond IV, BP 7007, 31068 Toulouse Cedex 7 ; Téléphone : 05 62 73 57 57 ; Fax : 05 62 73 57 40) ou par le biais de l’application informatique Télérecours, accessible par le lien suivant : </w:t>
      </w:r>
      <w:hyperlink r:id="rId7">
        <w:r w:rsidR="002605E6" w:rsidRPr="00D316FB">
          <w:rPr>
            <w:rStyle w:val="Lienhypertexte"/>
            <w:rFonts w:asciiTheme="minorHAnsi" w:eastAsiaTheme="majorEastAsia" w:hAnsiTheme="minorHAnsi" w:cstheme="minorHAnsi"/>
            <w:bCs/>
            <w:iCs/>
          </w:rPr>
          <w:t>http://www.telerecours.fr</w:t>
        </w:r>
      </w:hyperlink>
    </w:p>
    <w:p w14:paraId="7DFDEA39" w14:textId="77777777" w:rsidR="000D1816" w:rsidRPr="00D316FB" w:rsidRDefault="000D1816">
      <w:pPr>
        <w:rPr>
          <w:rStyle w:val="Lienhypertexte"/>
          <w:rFonts w:asciiTheme="minorHAnsi" w:eastAsiaTheme="majorEastAsia" w:hAnsiTheme="minorHAnsi" w:cstheme="minorHAnsi"/>
          <w:bCs/>
          <w:iCs/>
        </w:rPr>
      </w:pPr>
    </w:p>
    <w:sectPr w:rsidR="000D1816" w:rsidRPr="00D316FB">
      <w:headerReference w:type="default" r:id="rId8"/>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7043" w14:textId="77777777" w:rsidR="00525242" w:rsidRDefault="00525242" w:rsidP="00525242">
      <w:pPr>
        <w:spacing w:line="240" w:lineRule="auto"/>
      </w:pPr>
      <w:r>
        <w:separator/>
      </w:r>
    </w:p>
  </w:endnote>
  <w:endnote w:type="continuationSeparator" w:id="0">
    <w:p w14:paraId="2EAF8925" w14:textId="77777777" w:rsidR="00525242" w:rsidRDefault="00525242" w:rsidP="00525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F4EE" w14:textId="77777777" w:rsidR="00525242" w:rsidRDefault="00525242" w:rsidP="00525242">
      <w:pPr>
        <w:spacing w:line="240" w:lineRule="auto"/>
      </w:pPr>
      <w:r>
        <w:separator/>
      </w:r>
    </w:p>
  </w:footnote>
  <w:footnote w:type="continuationSeparator" w:id="0">
    <w:p w14:paraId="381028D7" w14:textId="77777777" w:rsidR="00525242" w:rsidRDefault="00525242" w:rsidP="005252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1B9B" w14:textId="77777777" w:rsidR="00525242" w:rsidRDefault="00525242">
    <w:pPr>
      <w:pStyle w:val="En-tte"/>
    </w:pPr>
  </w:p>
  <w:p w14:paraId="1472E4E9" w14:textId="77777777" w:rsidR="00525242" w:rsidRDefault="00525242">
    <w:pPr>
      <w:pStyle w:val="En-tte"/>
    </w:pPr>
  </w:p>
  <w:p w14:paraId="07EAF17E" w14:textId="35A01ED4" w:rsidR="00525242" w:rsidRDefault="00525242">
    <w:pPr>
      <w:pStyle w:val="En-tte"/>
    </w:pPr>
    <w:r>
      <w:t xml:space="preserve">MAJ </w:t>
    </w:r>
    <w:r w:rsidR="00B94743">
      <w:t>novembre</w:t>
    </w:r>
    <w: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469"/>
    <w:multiLevelType w:val="multilevel"/>
    <w:tmpl w:val="B98A72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34D749DE"/>
    <w:multiLevelType w:val="hybridMultilevel"/>
    <w:tmpl w:val="3F7289C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15:restartNumberingAfterBreak="0">
    <w:nsid w:val="3D925249"/>
    <w:multiLevelType w:val="multilevel"/>
    <w:tmpl w:val="F25A2C4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A654766"/>
    <w:multiLevelType w:val="multilevel"/>
    <w:tmpl w:val="98128AA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263666E"/>
    <w:multiLevelType w:val="multilevel"/>
    <w:tmpl w:val="8B4EC9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58E50CB3"/>
    <w:multiLevelType w:val="hybridMultilevel"/>
    <w:tmpl w:val="9E0CC8E0"/>
    <w:lvl w:ilvl="0" w:tplc="08202D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4D1D32"/>
    <w:multiLevelType w:val="multilevel"/>
    <w:tmpl w:val="6B063E6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691E7ABB"/>
    <w:multiLevelType w:val="multilevel"/>
    <w:tmpl w:val="418AD1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79755308"/>
    <w:multiLevelType w:val="hybridMultilevel"/>
    <w:tmpl w:val="9EF48C0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15:restartNumberingAfterBreak="0">
    <w:nsid w:val="7D197AA7"/>
    <w:multiLevelType w:val="multilevel"/>
    <w:tmpl w:val="5C06E1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271029">
    <w:abstractNumId w:val="3"/>
  </w:num>
  <w:num w:numId="2" w16cid:durableId="1882589563">
    <w:abstractNumId w:val="2"/>
  </w:num>
  <w:num w:numId="3" w16cid:durableId="2003770770">
    <w:abstractNumId w:val="4"/>
  </w:num>
  <w:num w:numId="4" w16cid:durableId="1286082986">
    <w:abstractNumId w:val="7"/>
  </w:num>
  <w:num w:numId="5" w16cid:durableId="282268585">
    <w:abstractNumId w:val="6"/>
  </w:num>
  <w:num w:numId="6" w16cid:durableId="690952829">
    <w:abstractNumId w:val="0"/>
  </w:num>
  <w:num w:numId="7" w16cid:durableId="181481897">
    <w:abstractNumId w:val="9"/>
  </w:num>
  <w:num w:numId="8" w16cid:durableId="59333388">
    <w:abstractNumId w:val="1"/>
  </w:num>
  <w:num w:numId="9" w16cid:durableId="1788237195">
    <w:abstractNumId w:val="8"/>
  </w:num>
  <w:num w:numId="10" w16cid:durableId="172020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16"/>
    <w:rsid w:val="00007898"/>
    <w:rsid w:val="00015BBB"/>
    <w:rsid w:val="00032F9C"/>
    <w:rsid w:val="0008277C"/>
    <w:rsid w:val="00096318"/>
    <w:rsid w:val="000A63DE"/>
    <w:rsid w:val="000C2A58"/>
    <w:rsid w:val="000D1816"/>
    <w:rsid w:val="000E7F97"/>
    <w:rsid w:val="0013131A"/>
    <w:rsid w:val="00150B40"/>
    <w:rsid w:val="00173B5D"/>
    <w:rsid w:val="001B2B26"/>
    <w:rsid w:val="002257C7"/>
    <w:rsid w:val="002605E6"/>
    <w:rsid w:val="002D7AEC"/>
    <w:rsid w:val="003A349D"/>
    <w:rsid w:val="003F5545"/>
    <w:rsid w:val="004B5766"/>
    <w:rsid w:val="004E7CFC"/>
    <w:rsid w:val="00504EA4"/>
    <w:rsid w:val="00525242"/>
    <w:rsid w:val="00547E74"/>
    <w:rsid w:val="00561B2E"/>
    <w:rsid w:val="005676DF"/>
    <w:rsid w:val="006002AF"/>
    <w:rsid w:val="00644A59"/>
    <w:rsid w:val="006519BD"/>
    <w:rsid w:val="006623A3"/>
    <w:rsid w:val="00681043"/>
    <w:rsid w:val="00684367"/>
    <w:rsid w:val="006C1A76"/>
    <w:rsid w:val="006E36E2"/>
    <w:rsid w:val="006E7AF8"/>
    <w:rsid w:val="006F56A5"/>
    <w:rsid w:val="00700D84"/>
    <w:rsid w:val="007245B1"/>
    <w:rsid w:val="008F6D28"/>
    <w:rsid w:val="009A57C9"/>
    <w:rsid w:val="009B678F"/>
    <w:rsid w:val="009D5929"/>
    <w:rsid w:val="00A0244C"/>
    <w:rsid w:val="00A12D2E"/>
    <w:rsid w:val="00A12F62"/>
    <w:rsid w:val="00A24346"/>
    <w:rsid w:val="00A66A36"/>
    <w:rsid w:val="00A97165"/>
    <w:rsid w:val="00B317A6"/>
    <w:rsid w:val="00B376D6"/>
    <w:rsid w:val="00B94743"/>
    <w:rsid w:val="00BE2DD5"/>
    <w:rsid w:val="00C64636"/>
    <w:rsid w:val="00CC5F11"/>
    <w:rsid w:val="00D316FB"/>
    <w:rsid w:val="00D679CF"/>
    <w:rsid w:val="00DE3AC6"/>
    <w:rsid w:val="00DF19C4"/>
    <w:rsid w:val="00E27775"/>
    <w:rsid w:val="00E36E4F"/>
    <w:rsid w:val="00E85443"/>
    <w:rsid w:val="00E949C0"/>
    <w:rsid w:val="00EF7269"/>
    <w:rsid w:val="00F32B55"/>
    <w:rsid w:val="00F36950"/>
    <w:rsid w:val="00F873CB"/>
    <w:rsid w:val="00F92F01"/>
    <w:rsid w:val="00FC246F"/>
    <w:rsid w:val="00FF489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67EF"/>
  <w15:docId w15:val="{25592CD7-A07E-44A1-A784-0A1E15C3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611"/>
    <w:pPr>
      <w:tabs>
        <w:tab w:val="left" w:pos="708"/>
      </w:tabs>
      <w:spacing w:line="100" w:lineRule="atLeast"/>
      <w:jc w:val="both"/>
    </w:pPr>
    <w:rPr>
      <w:rFonts w:ascii="Tahoma" w:eastAsia="Times New Roman" w:hAnsi="Tahoma" w:cs="Tahoma"/>
      <w:color w:val="000000"/>
      <w:lang w:eastAsia="ar-SA"/>
      <w14:ligatures w14:val="none"/>
    </w:rPr>
  </w:style>
  <w:style w:type="paragraph" w:styleId="Titre1">
    <w:name w:val="heading 1"/>
    <w:basedOn w:val="Normal"/>
    <w:next w:val="Normal"/>
    <w:link w:val="Titre1Car"/>
    <w:qFormat/>
    <w:rsid w:val="009216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semiHidden/>
    <w:unhideWhenUsed/>
    <w:qFormat/>
    <w:rsid w:val="009216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92161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92161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92161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92161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161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161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161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92161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semiHidden/>
    <w:qFormat/>
    <w:rsid w:val="0092161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qFormat/>
    <w:rsid w:val="0092161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qFormat/>
    <w:rsid w:val="0092161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qFormat/>
    <w:rsid w:val="00921611"/>
    <w:rPr>
      <w:rFonts w:eastAsiaTheme="majorEastAsia" w:cstheme="majorBidi"/>
      <w:color w:val="365F91" w:themeColor="accent1" w:themeShade="BF"/>
    </w:rPr>
  </w:style>
  <w:style w:type="character" w:customStyle="1" w:styleId="Titre6Car">
    <w:name w:val="Titre 6 Car"/>
    <w:basedOn w:val="Policepardfaut"/>
    <w:link w:val="Titre6"/>
    <w:uiPriority w:val="9"/>
    <w:semiHidden/>
    <w:qFormat/>
    <w:rsid w:val="009216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921611"/>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9216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921611"/>
    <w:rPr>
      <w:rFonts w:eastAsiaTheme="majorEastAsia" w:cstheme="majorBidi"/>
      <w:color w:val="272727" w:themeColor="text1" w:themeTint="D8"/>
    </w:rPr>
  </w:style>
  <w:style w:type="character" w:customStyle="1" w:styleId="TitreCar">
    <w:name w:val="Titre Car"/>
    <w:basedOn w:val="Policepardfaut"/>
    <w:link w:val="Titre"/>
    <w:uiPriority w:val="10"/>
    <w:qFormat/>
    <w:rsid w:val="00921611"/>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921611"/>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921611"/>
    <w:rPr>
      <w:i/>
      <w:iCs/>
      <w:color w:val="404040" w:themeColor="text1" w:themeTint="BF"/>
    </w:rPr>
  </w:style>
  <w:style w:type="character" w:styleId="Accentuationintense">
    <w:name w:val="Intense Emphasis"/>
    <w:basedOn w:val="Policepardfaut"/>
    <w:uiPriority w:val="21"/>
    <w:qFormat/>
    <w:rsid w:val="00921611"/>
    <w:rPr>
      <w:i/>
      <w:iCs/>
      <w:color w:val="365F91" w:themeColor="accent1" w:themeShade="BF"/>
    </w:rPr>
  </w:style>
  <w:style w:type="character" w:customStyle="1" w:styleId="CitationintenseCar">
    <w:name w:val="Citation intense Car"/>
    <w:basedOn w:val="Policepardfaut"/>
    <w:link w:val="Citationintense"/>
    <w:uiPriority w:val="30"/>
    <w:qFormat/>
    <w:rsid w:val="00921611"/>
    <w:rPr>
      <w:i/>
      <w:iCs/>
      <w:color w:val="365F91" w:themeColor="accent1" w:themeShade="BF"/>
    </w:rPr>
  </w:style>
  <w:style w:type="character" w:styleId="Rfrenceintense">
    <w:name w:val="Intense Reference"/>
    <w:basedOn w:val="Policepardfaut"/>
    <w:uiPriority w:val="32"/>
    <w:qFormat/>
    <w:rsid w:val="00921611"/>
    <w:rPr>
      <w:b/>
      <w:bCs/>
      <w:smallCaps/>
      <w:color w:val="365F91" w:themeColor="accent1" w:themeShade="BF"/>
      <w:spacing w:val="5"/>
    </w:rPr>
  </w:style>
  <w:style w:type="character" w:styleId="Lienhypertexte">
    <w:name w:val="Hyperlink"/>
    <w:uiPriority w:val="99"/>
    <w:semiHidden/>
    <w:unhideWhenUsed/>
    <w:rsid w:val="00921611"/>
    <w:rPr>
      <w:color w:val="0000FF"/>
      <w:u w:val="single"/>
      <w:lang w:val="fr-FR" w:eastAsia="fr-FR" w:bidi="fr-FR"/>
    </w:rPr>
  </w:style>
  <w:style w:type="character" w:customStyle="1" w:styleId="TextebrutCar">
    <w:name w:val="Texte brut Car"/>
    <w:basedOn w:val="Policepardfaut"/>
    <w:link w:val="Textebrut"/>
    <w:uiPriority w:val="99"/>
    <w:qFormat/>
    <w:rsid w:val="00921611"/>
    <w:rPr>
      <w:rFonts w:ascii="Calibri" w:eastAsia="Times New Roman" w:hAnsi="Calibri" w:cs="Calibri"/>
      <w:kern w:val="0"/>
      <w:sz w:val="20"/>
      <w:szCs w:val="20"/>
      <w:lang w:eastAsia="fr-FR"/>
      <w14:ligatures w14:val="none"/>
    </w:rPr>
  </w:style>
  <w:style w:type="character" w:customStyle="1" w:styleId="normal1">
    <w:name w:val="normal1"/>
    <w:basedOn w:val="Policepardfaut"/>
    <w:qFormat/>
    <w:rsid w:val="00921611"/>
  </w:style>
  <w:style w:type="character" w:customStyle="1" w:styleId="Normal3">
    <w:name w:val="Normal3"/>
    <w:qFormat/>
    <w:rsid w:val="00921611"/>
  </w:style>
  <w:style w:type="character" w:customStyle="1" w:styleId="Normal10">
    <w:name w:val="Normal1"/>
    <w:basedOn w:val="Policepardfaut"/>
    <w:qFormat/>
    <w:rsid w:val="00921611"/>
  </w:style>
  <w:style w:type="character" w:customStyle="1" w:styleId="Normal2">
    <w:name w:val="Normal2"/>
    <w:basedOn w:val="Policepardfaut"/>
    <w:qFormat/>
    <w:rsid w:val="00921611"/>
  </w:style>
  <w:style w:type="character" w:customStyle="1" w:styleId="A6">
    <w:name w:val="A6"/>
    <w:uiPriority w:val="99"/>
    <w:qFormat/>
    <w:rsid w:val="00921611"/>
    <w:rPr>
      <w:color w:val="221E1F"/>
      <w:sz w:val="20"/>
      <w:szCs w:val="20"/>
    </w:rPr>
  </w:style>
  <w:style w:type="paragraph" w:styleId="Titre">
    <w:name w:val="Title"/>
    <w:basedOn w:val="Normal"/>
    <w:next w:val="Corpsdetexte"/>
    <w:link w:val="TitreCar"/>
    <w:uiPriority w:val="10"/>
    <w:qFormat/>
    <w:rsid w:val="00921611"/>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ous-titre">
    <w:name w:val="Subtitle"/>
    <w:basedOn w:val="Normal"/>
    <w:next w:val="Normal"/>
    <w:link w:val="Sous-titreCar"/>
    <w:uiPriority w:val="11"/>
    <w:qFormat/>
    <w:rsid w:val="00921611"/>
    <w:pPr>
      <w:spacing w:after="160"/>
    </w:pPr>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1611"/>
    <w:pPr>
      <w:spacing w:before="160" w:after="160"/>
      <w:jc w:val="center"/>
    </w:pPr>
    <w:rPr>
      <w:i/>
      <w:iCs/>
      <w:color w:val="404040" w:themeColor="text1" w:themeTint="BF"/>
    </w:rPr>
  </w:style>
  <w:style w:type="paragraph" w:styleId="Paragraphedeliste">
    <w:name w:val="List Paragraph"/>
    <w:basedOn w:val="Normal"/>
    <w:uiPriority w:val="34"/>
    <w:qFormat/>
    <w:rsid w:val="00921611"/>
    <w:pPr>
      <w:ind w:left="720"/>
      <w:contextualSpacing/>
    </w:pPr>
  </w:style>
  <w:style w:type="paragraph" w:styleId="Citationintense">
    <w:name w:val="Intense Quote"/>
    <w:basedOn w:val="Normal"/>
    <w:next w:val="Normal"/>
    <w:link w:val="CitationintenseCar"/>
    <w:uiPriority w:val="30"/>
    <w:qFormat/>
    <w:rsid w:val="00921611"/>
    <w:pPr>
      <w:pBdr>
        <w:top w:val="single" w:sz="4" w:space="10" w:color="365F91"/>
        <w:bottom w:val="single" w:sz="4" w:space="10" w:color="365F91"/>
      </w:pBdr>
      <w:spacing w:before="360" w:after="360"/>
      <w:ind w:left="864" w:right="864"/>
      <w:jc w:val="center"/>
    </w:pPr>
    <w:rPr>
      <w:i/>
      <w:iCs/>
      <w:color w:val="365F91" w:themeColor="accent1" w:themeShade="BF"/>
    </w:rPr>
  </w:style>
  <w:style w:type="paragraph" w:styleId="Textebrut">
    <w:name w:val="Plain Text"/>
    <w:basedOn w:val="Normal"/>
    <w:link w:val="TextebrutCar"/>
    <w:uiPriority w:val="99"/>
    <w:unhideWhenUsed/>
    <w:qFormat/>
    <w:rsid w:val="00921611"/>
    <w:pPr>
      <w:tabs>
        <w:tab w:val="clear" w:pos="708"/>
      </w:tabs>
      <w:suppressAutoHyphens w:val="0"/>
      <w:spacing w:line="240" w:lineRule="auto"/>
    </w:pPr>
    <w:rPr>
      <w:rFonts w:ascii="Calibri" w:hAnsi="Calibri" w:cs="Calibri"/>
      <w:color w:val="auto"/>
      <w:kern w:val="0"/>
      <w:sz w:val="20"/>
      <w:szCs w:val="20"/>
      <w:lang w:eastAsia="fr-FR"/>
    </w:rPr>
  </w:style>
  <w:style w:type="table" w:styleId="Grilledutableau">
    <w:name w:val="Table Grid"/>
    <w:basedOn w:val="TableauNormal"/>
    <w:rsid w:val="00921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Tahoma" w:eastAsia="Times New Roman" w:hAnsi="Tahoma" w:cs="Tahoma"/>
      <w:color w:val="000000"/>
      <w:sz w:val="20"/>
      <w:szCs w:val="20"/>
      <w:lang w:eastAsia="ar-SA"/>
      <w14:ligatures w14:val="none"/>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525242"/>
    <w:pPr>
      <w:tabs>
        <w:tab w:val="clear" w:pos="708"/>
        <w:tab w:val="center" w:pos="4536"/>
        <w:tab w:val="right" w:pos="9072"/>
      </w:tabs>
      <w:spacing w:line="240" w:lineRule="auto"/>
    </w:pPr>
  </w:style>
  <w:style w:type="character" w:customStyle="1" w:styleId="En-tteCar">
    <w:name w:val="En-tête Car"/>
    <w:basedOn w:val="Policepardfaut"/>
    <w:link w:val="En-tte"/>
    <w:uiPriority w:val="99"/>
    <w:rsid w:val="00525242"/>
    <w:rPr>
      <w:rFonts w:ascii="Tahoma" w:eastAsia="Times New Roman" w:hAnsi="Tahoma" w:cs="Tahoma"/>
      <w:color w:val="000000"/>
      <w:lang w:eastAsia="ar-SA"/>
      <w14:ligatures w14:val="none"/>
    </w:rPr>
  </w:style>
  <w:style w:type="paragraph" w:styleId="Pieddepage">
    <w:name w:val="footer"/>
    <w:basedOn w:val="Normal"/>
    <w:link w:val="PieddepageCar"/>
    <w:uiPriority w:val="99"/>
    <w:unhideWhenUsed/>
    <w:rsid w:val="00525242"/>
    <w:pPr>
      <w:tabs>
        <w:tab w:val="clear" w:pos="708"/>
        <w:tab w:val="center" w:pos="4536"/>
        <w:tab w:val="right" w:pos="9072"/>
      </w:tabs>
      <w:spacing w:line="240" w:lineRule="auto"/>
    </w:pPr>
  </w:style>
  <w:style w:type="character" w:customStyle="1" w:styleId="PieddepageCar">
    <w:name w:val="Pied de page Car"/>
    <w:basedOn w:val="Policepardfaut"/>
    <w:link w:val="Pieddepage"/>
    <w:uiPriority w:val="99"/>
    <w:rsid w:val="00525242"/>
    <w:rPr>
      <w:rFonts w:ascii="Tahoma" w:eastAsia="Times New Roman" w:hAnsi="Tahoma" w:cs="Tahoma"/>
      <w:color w:val="00000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8678">
      <w:bodyDiv w:val="1"/>
      <w:marLeft w:val="0"/>
      <w:marRight w:val="0"/>
      <w:marTop w:val="0"/>
      <w:marBottom w:val="0"/>
      <w:divBdr>
        <w:top w:val="none" w:sz="0" w:space="0" w:color="auto"/>
        <w:left w:val="none" w:sz="0" w:space="0" w:color="auto"/>
        <w:bottom w:val="none" w:sz="0" w:space="0" w:color="auto"/>
        <w:right w:val="none" w:sz="0" w:space="0" w:color="auto"/>
      </w:divBdr>
    </w:div>
    <w:div w:id="1111706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3881</Words>
  <Characters>21348</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BONNAFOUS Thomas</dc:creator>
  <dc:description/>
  <cp:lastModifiedBy>RAMIREZ Véronique</cp:lastModifiedBy>
  <cp:revision>5</cp:revision>
  <cp:lastPrinted>2025-11-12T07:23:00Z</cp:lastPrinted>
  <dcterms:created xsi:type="dcterms:W3CDTF">2025-11-10T14:39:00Z</dcterms:created>
  <dcterms:modified xsi:type="dcterms:W3CDTF">2025-11-12T09:32:00Z</dcterms:modified>
  <dc:language>fr-FR</dc:language>
</cp:coreProperties>
</file>